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A84942" w:rsidP="000E4895">
      <w:pPr>
        <w:jc w:val="both"/>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-177165</wp:posOffset>
                </wp:positionH>
                <wp:positionV relativeFrom="page">
                  <wp:posOffset>-111760</wp:posOffset>
                </wp:positionV>
                <wp:extent cx="8001000" cy="1864360"/>
                <wp:effectExtent l="3810" t="254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864360"/>
                        </a:xfrm>
                        <a:prstGeom prst="rect">
                          <a:avLst/>
                        </a:prstGeom>
                        <a:solidFill>
                          <a:srgbClr val="2058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F5D8B" w:rsidRPr="00D37ACE" w:rsidRDefault="00A84942" w:rsidP="00B5550F">
                            <w:pPr>
                              <w:pStyle w:val="Heading2"/>
                              <w:jc w:val="center"/>
                              <w:rPr>
                                <w:color w:val="FFFFFF"/>
                              </w:rPr>
                            </w:pPr>
                            <w:r w:rsidRPr="00D37ACE">
                              <w:rPr>
                                <w:noProof/>
                                <w:color w:val="FFFFFF"/>
                                <w:lang w:val="en-GB" w:eastAsia="en-GB"/>
                              </w:rPr>
                              <w:drawing>
                                <wp:inline distT="0" distB="0" distL="0" distR="0">
                                  <wp:extent cx="1162050" cy="6477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r w:rsidR="00F9105C">
                              <w:rPr>
                                <w:noProof/>
                                <w:color w:val="FFFFFF"/>
                                <w:lang w:val="en-GB" w:eastAsia="en-GB"/>
                              </w:rPr>
                              <w:t xml:space="preserve"> </w:t>
                            </w:r>
                            <w:r w:rsidRPr="009D3B68">
                              <w:rPr>
                                <w:noProof/>
                                <w:lang w:val="en-GB" w:eastAsia="en-GB"/>
                              </w:rPr>
                              <w:drawing>
                                <wp:inline distT="0" distB="0" distL="0" distR="0">
                                  <wp:extent cx="1228725" cy="647700"/>
                                  <wp:effectExtent l="0" t="0" r="0" b="0"/>
                                  <wp:docPr id="2" name="Picture 1" descr="Z:\QA\Logos\jg@ 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A\Logos\jg@ central logo.jpg"/>
                                          <pic:cNvPicPr>
                                            <a:picLocks noChangeAspect="1" noChangeArrowheads="1"/>
                                          </pic:cNvPicPr>
                                        </pic:nvPicPr>
                                        <pic:blipFill>
                                          <a:blip r:embed="rId10">
                                            <a:extLst>
                                              <a:ext uri="{28A0092B-C50C-407E-A947-70E740481C1C}">
                                                <a14:useLocalDpi xmlns:a14="http://schemas.microsoft.com/office/drawing/2010/main" val="0"/>
                                              </a:ext>
                                            </a:extLst>
                                          </a:blip>
                                          <a:srcRect b="9541"/>
                                          <a:stretch>
                                            <a:fillRect/>
                                          </a:stretch>
                                        </pic:blipFill>
                                        <pic:spPr bwMode="auto">
                                          <a:xfrm>
                                            <a:off x="0" y="0"/>
                                            <a:ext cx="1228725" cy="647700"/>
                                          </a:xfrm>
                                          <a:prstGeom prst="rect">
                                            <a:avLst/>
                                          </a:prstGeom>
                                          <a:noFill/>
                                          <a:ln>
                                            <a:noFill/>
                                          </a:ln>
                                        </pic:spPr>
                                      </pic:pic>
                                    </a:graphicData>
                                  </a:graphic>
                                </wp:inline>
                              </w:drawing>
                            </w:r>
                          </w:p>
                          <w:p w:rsidR="0000112E" w:rsidRPr="00D37ACE" w:rsidRDefault="00CF5D8B" w:rsidP="00F00DEE">
                            <w:pPr>
                              <w:pStyle w:val="Heading2"/>
                              <w:jc w:val="center"/>
                              <w:rPr>
                                <w:color w:val="FFFFFF"/>
                              </w:rPr>
                            </w:pPr>
                            <w:r w:rsidRPr="00D37ACE">
                              <w:rPr>
                                <w:color w:val="FFFFFF"/>
                              </w:rPr>
                              <w:t>Central Training Group</w:t>
                            </w:r>
                            <w:r w:rsidR="00F9105C">
                              <w:rPr>
                                <w:color w:val="FFFFFF"/>
                              </w:rPr>
                              <w:t xml:space="preserve"> </w:t>
                            </w:r>
                          </w:p>
                          <w:p w:rsidR="00CF5D8B" w:rsidRPr="00D37ACE" w:rsidRDefault="00DF6723" w:rsidP="00F00DEE">
                            <w:pPr>
                              <w:keepNext/>
                              <w:keepLines/>
                              <w:widowControl w:val="0"/>
                              <w:ind w:right="-595"/>
                              <w:jc w:val="center"/>
                              <w:rPr>
                                <w:rFonts w:ascii="Century Gothic" w:hAnsi="Century Gothic"/>
                                <w:color w:val="FFFFFF"/>
                                <w:sz w:val="20"/>
                              </w:rPr>
                            </w:pPr>
                            <w:r>
                              <w:rPr>
                                <w:rFonts w:ascii="Century Gothic" w:hAnsi="Century Gothic"/>
                                <w:color w:val="FFFFFF"/>
                                <w:sz w:val="20"/>
                              </w:rPr>
                              <w:t>Head Office:  44</w:t>
                            </w:r>
                            <w:r w:rsidR="00CF5D8B" w:rsidRPr="00D37ACE">
                              <w:rPr>
                                <w:rFonts w:ascii="Century Gothic" w:hAnsi="Century Gothic"/>
                                <w:color w:val="FFFFFF"/>
                                <w:sz w:val="20"/>
                              </w:rPr>
                              <w:t xml:space="preserve"> Alexandra Street,  S</w:t>
                            </w:r>
                            <w:r>
                              <w:rPr>
                                <w:rFonts w:ascii="Century Gothic" w:hAnsi="Century Gothic"/>
                                <w:color w:val="FFFFFF"/>
                                <w:sz w:val="20"/>
                              </w:rPr>
                              <w:t>outhend-on-Sea,  Essex,  SS1 1BJ</w:t>
                            </w:r>
                          </w:p>
                          <w:p w:rsidR="00CF5D8B" w:rsidRPr="00D37ACE" w:rsidRDefault="00CF5D8B" w:rsidP="00F00DEE">
                            <w:pPr>
                              <w:keepNext/>
                              <w:keepLines/>
                              <w:widowControl w:val="0"/>
                              <w:ind w:right="-595"/>
                              <w:jc w:val="center"/>
                              <w:rPr>
                                <w:rFonts w:ascii="Century Gothic" w:hAnsi="Century Gothic"/>
                                <w:color w:val="FFFFFF"/>
                              </w:rPr>
                            </w:pPr>
                            <w:r w:rsidRPr="00D37ACE">
                              <w:rPr>
                                <w:rFonts w:ascii="Century Gothic" w:hAnsi="Century Gothic"/>
                                <w:color w:val="FFFFFF"/>
                              </w:rPr>
                              <w:t>Telephone:  0800 783 2901</w:t>
                            </w:r>
                          </w:p>
                          <w:p w:rsidR="00CF5D8B" w:rsidRDefault="00CF5D8B" w:rsidP="00F00DEE">
                            <w:pPr>
                              <w:keepNext/>
                              <w:keepLines/>
                              <w:widowControl w:val="0"/>
                              <w:ind w:right="-595"/>
                              <w:jc w:val="center"/>
                              <w:rPr>
                                <w:rFonts w:ascii="Century Gothic" w:hAnsi="Century Gothic"/>
                                <w:color w:val="FFFFFF"/>
                                <w:sz w:val="20"/>
                              </w:rPr>
                            </w:pPr>
                            <w:r w:rsidRPr="00D37ACE">
                              <w:rPr>
                                <w:rFonts w:ascii="Century Gothic" w:hAnsi="Century Gothic"/>
                                <w:color w:val="FFFFFF"/>
                                <w:sz w:val="20"/>
                              </w:rPr>
                              <w:t xml:space="preserve">e-mail:  </w:t>
                            </w:r>
                            <w:hyperlink r:id="rId11" w:history="1">
                              <w:r w:rsidRPr="00D37ACE">
                                <w:rPr>
                                  <w:rStyle w:val="Hyperlink"/>
                                  <w:rFonts w:ascii="Century Gothic" w:hAnsi="Century Gothic"/>
                                  <w:color w:val="FFFFFF"/>
                                  <w:sz w:val="20"/>
                                </w:rPr>
                                <w:t>enquiries@centraltraininggroup.com</w:t>
                              </w:r>
                            </w:hyperlink>
                            <w:r w:rsidRPr="00D37ACE">
                              <w:rPr>
                                <w:rFonts w:ascii="Century Gothic" w:hAnsi="Century Gothic"/>
                                <w:color w:val="FFFFFF"/>
                                <w:sz w:val="20"/>
                              </w:rPr>
                              <w:t xml:space="preserve">                        website:  www.centraltraininggroup.com</w:t>
                            </w:r>
                          </w:p>
                          <w:p w:rsidR="001F6880" w:rsidRPr="00D37ACE" w:rsidRDefault="001F6880" w:rsidP="00F00DEE">
                            <w:pPr>
                              <w:keepNext/>
                              <w:keepLines/>
                              <w:widowControl w:val="0"/>
                              <w:ind w:right="-595"/>
                              <w:jc w:val="center"/>
                              <w:rPr>
                                <w:color w:val="FFFFFF"/>
                                <w:sz w:val="20"/>
                              </w:rPr>
                            </w:pPr>
                          </w:p>
                          <w:p w:rsidR="00CF5D8B" w:rsidRPr="00D37ACE" w:rsidRDefault="00CF5D8B" w:rsidP="00F00DEE">
                            <w:pPr>
                              <w:jc w:val="center"/>
                              <w:rPr>
                                <w:color w:val="FFFFFF"/>
                              </w:rPr>
                            </w:pPr>
                          </w:p>
                          <w:p w:rsidR="00CF5D8B" w:rsidRPr="00D37ACE" w:rsidRDefault="00CF5D8B" w:rsidP="00F00DEE">
                            <w:pPr>
                              <w:jc w:val="center"/>
                              <w:rPr>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95pt;margin-top:-8.8pt;width:630pt;height:14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" fillcolor="#205867" stroked="f" strokecolor="#4a7ebb" strokeweight="1.5pt">
                <v:shadow opacity="22938f" offset="0"/>
                <v:textbox inset=",7.2pt,,7.2pt">
                  <w:txbxContent>
                    <w:p w:rsidR="00CF5D8B" w:rsidRPr="00D37ACE" w:rsidRDefault="00A84942" w:rsidP="00B5550F">
                      <w:pPr>
                        <w:pStyle w:val="Heading2"/>
                        <w:jc w:val="center"/>
                        <w:rPr>
                          <w:color w:val="FFFFFF"/>
                        </w:rPr>
                      </w:pPr>
                      <w:r w:rsidRPr="00D37ACE">
                        <w:rPr>
                          <w:noProof/>
                          <w:color w:val="FFFFFF"/>
                          <w:lang w:val="en-GB" w:eastAsia="en-GB"/>
                        </w:rPr>
                        <w:drawing>
                          <wp:inline distT="0" distB="0" distL="0" distR="0">
                            <wp:extent cx="1162050" cy="6477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r w:rsidR="00F9105C">
                        <w:rPr>
                          <w:noProof/>
                          <w:color w:val="FFFFFF"/>
                          <w:lang w:val="en-GB" w:eastAsia="en-GB"/>
                        </w:rPr>
                        <w:t xml:space="preserve"> </w:t>
                      </w:r>
                      <w:r w:rsidRPr="009D3B68">
                        <w:rPr>
                          <w:noProof/>
                          <w:lang w:val="en-GB" w:eastAsia="en-GB"/>
                        </w:rPr>
                        <w:drawing>
                          <wp:inline distT="0" distB="0" distL="0" distR="0">
                            <wp:extent cx="1228725" cy="647700"/>
                            <wp:effectExtent l="0" t="0" r="0" b="0"/>
                            <wp:docPr id="2" name="Picture 1" descr="Z:\QA\Logos\jg@ 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A\Logos\jg@ central logo.jpg"/>
                                    <pic:cNvPicPr>
                                      <a:picLocks noChangeAspect="1" noChangeArrowheads="1"/>
                                    </pic:cNvPicPr>
                                  </pic:nvPicPr>
                                  <pic:blipFill>
                                    <a:blip r:embed="rId10">
                                      <a:extLst>
                                        <a:ext uri="{28A0092B-C50C-407E-A947-70E740481C1C}">
                                          <a14:useLocalDpi xmlns:a14="http://schemas.microsoft.com/office/drawing/2010/main" val="0"/>
                                        </a:ext>
                                      </a:extLst>
                                    </a:blip>
                                    <a:srcRect b="9541"/>
                                    <a:stretch>
                                      <a:fillRect/>
                                    </a:stretch>
                                  </pic:blipFill>
                                  <pic:spPr bwMode="auto">
                                    <a:xfrm>
                                      <a:off x="0" y="0"/>
                                      <a:ext cx="1228725" cy="647700"/>
                                    </a:xfrm>
                                    <a:prstGeom prst="rect">
                                      <a:avLst/>
                                    </a:prstGeom>
                                    <a:noFill/>
                                    <a:ln>
                                      <a:noFill/>
                                    </a:ln>
                                  </pic:spPr>
                                </pic:pic>
                              </a:graphicData>
                            </a:graphic>
                          </wp:inline>
                        </w:drawing>
                      </w:r>
                    </w:p>
                    <w:p w:rsidR="0000112E" w:rsidRPr="00D37ACE" w:rsidRDefault="00CF5D8B" w:rsidP="00F00DEE">
                      <w:pPr>
                        <w:pStyle w:val="Heading2"/>
                        <w:jc w:val="center"/>
                        <w:rPr>
                          <w:color w:val="FFFFFF"/>
                        </w:rPr>
                      </w:pPr>
                      <w:r w:rsidRPr="00D37ACE">
                        <w:rPr>
                          <w:color w:val="FFFFFF"/>
                        </w:rPr>
                        <w:t>Central Training Group</w:t>
                      </w:r>
                      <w:r w:rsidR="00F9105C">
                        <w:rPr>
                          <w:color w:val="FFFFFF"/>
                        </w:rPr>
                        <w:t xml:space="preserve"> </w:t>
                      </w:r>
                    </w:p>
                    <w:p w:rsidR="00CF5D8B" w:rsidRPr="00D37ACE" w:rsidRDefault="00DF6723" w:rsidP="00F00DEE">
                      <w:pPr>
                        <w:keepNext/>
                        <w:keepLines/>
                        <w:widowControl w:val="0"/>
                        <w:ind w:right="-595"/>
                        <w:jc w:val="center"/>
                        <w:rPr>
                          <w:rFonts w:ascii="Century Gothic" w:hAnsi="Century Gothic"/>
                          <w:color w:val="FFFFFF"/>
                          <w:sz w:val="20"/>
                        </w:rPr>
                      </w:pPr>
                      <w:r>
                        <w:rPr>
                          <w:rFonts w:ascii="Century Gothic" w:hAnsi="Century Gothic"/>
                          <w:color w:val="FFFFFF"/>
                          <w:sz w:val="20"/>
                        </w:rPr>
                        <w:t>Head Office:  44</w:t>
                      </w:r>
                      <w:r w:rsidR="00CF5D8B" w:rsidRPr="00D37ACE">
                        <w:rPr>
                          <w:rFonts w:ascii="Century Gothic" w:hAnsi="Century Gothic"/>
                          <w:color w:val="FFFFFF"/>
                          <w:sz w:val="20"/>
                        </w:rPr>
                        <w:t xml:space="preserve"> Alexandra Street,  S</w:t>
                      </w:r>
                      <w:r>
                        <w:rPr>
                          <w:rFonts w:ascii="Century Gothic" w:hAnsi="Century Gothic"/>
                          <w:color w:val="FFFFFF"/>
                          <w:sz w:val="20"/>
                        </w:rPr>
                        <w:t>outhend-on-Sea,  Essex,  SS1 1BJ</w:t>
                      </w:r>
                    </w:p>
                    <w:p w:rsidR="00CF5D8B" w:rsidRPr="00D37ACE" w:rsidRDefault="00CF5D8B" w:rsidP="00F00DEE">
                      <w:pPr>
                        <w:keepNext/>
                        <w:keepLines/>
                        <w:widowControl w:val="0"/>
                        <w:ind w:right="-595"/>
                        <w:jc w:val="center"/>
                        <w:rPr>
                          <w:rFonts w:ascii="Century Gothic" w:hAnsi="Century Gothic"/>
                          <w:color w:val="FFFFFF"/>
                        </w:rPr>
                      </w:pPr>
                      <w:r w:rsidRPr="00D37ACE">
                        <w:rPr>
                          <w:rFonts w:ascii="Century Gothic" w:hAnsi="Century Gothic"/>
                          <w:color w:val="FFFFFF"/>
                        </w:rPr>
                        <w:t>Telephone:  0800 783 2901</w:t>
                      </w:r>
                    </w:p>
                    <w:p w:rsidR="00CF5D8B" w:rsidRDefault="00CF5D8B" w:rsidP="00F00DEE">
                      <w:pPr>
                        <w:keepNext/>
                        <w:keepLines/>
                        <w:widowControl w:val="0"/>
                        <w:ind w:right="-595"/>
                        <w:jc w:val="center"/>
                        <w:rPr>
                          <w:rFonts w:ascii="Century Gothic" w:hAnsi="Century Gothic"/>
                          <w:color w:val="FFFFFF"/>
                          <w:sz w:val="20"/>
                        </w:rPr>
                      </w:pPr>
                      <w:r w:rsidRPr="00D37ACE">
                        <w:rPr>
                          <w:rFonts w:ascii="Century Gothic" w:hAnsi="Century Gothic"/>
                          <w:color w:val="FFFFFF"/>
                          <w:sz w:val="20"/>
                        </w:rPr>
                        <w:t xml:space="preserve">e-mail:  </w:t>
                      </w:r>
                      <w:hyperlink r:id="rId12" w:history="1">
                        <w:r w:rsidRPr="00D37ACE">
                          <w:rPr>
                            <w:rStyle w:val="Hyperlink"/>
                            <w:rFonts w:ascii="Century Gothic" w:hAnsi="Century Gothic"/>
                            <w:color w:val="FFFFFF"/>
                            <w:sz w:val="20"/>
                          </w:rPr>
                          <w:t>enquiries@centraltraininggroup.com</w:t>
                        </w:r>
                      </w:hyperlink>
                      <w:r w:rsidRPr="00D37ACE">
                        <w:rPr>
                          <w:rFonts w:ascii="Century Gothic" w:hAnsi="Century Gothic"/>
                          <w:color w:val="FFFFFF"/>
                          <w:sz w:val="20"/>
                        </w:rPr>
                        <w:t xml:space="preserve">                        website:  www.centraltraininggroup.com</w:t>
                      </w:r>
                    </w:p>
                    <w:p w:rsidR="001F6880" w:rsidRPr="00D37ACE" w:rsidRDefault="001F6880" w:rsidP="00F00DEE">
                      <w:pPr>
                        <w:keepNext/>
                        <w:keepLines/>
                        <w:widowControl w:val="0"/>
                        <w:ind w:right="-595"/>
                        <w:jc w:val="center"/>
                        <w:rPr>
                          <w:color w:val="FFFFFF"/>
                          <w:sz w:val="20"/>
                        </w:rPr>
                      </w:pPr>
                    </w:p>
                    <w:p w:rsidR="00CF5D8B" w:rsidRPr="00D37ACE" w:rsidRDefault="00CF5D8B" w:rsidP="00F00DEE">
                      <w:pPr>
                        <w:jc w:val="center"/>
                        <w:rPr>
                          <w:color w:val="FFFFFF"/>
                        </w:rPr>
                      </w:pPr>
                    </w:p>
                    <w:p w:rsidR="00CF5D8B" w:rsidRPr="00D37ACE" w:rsidRDefault="00CF5D8B" w:rsidP="00F00DEE">
                      <w:pPr>
                        <w:jc w:val="center"/>
                        <w:rPr>
                          <w:color w:val="FFFFFF"/>
                        </w:rPr>
                      </w:pPr>
                    </w:p>
                  </w:txbxContent>
                </v:textbox>
                <w10:wrap anchorx="page" anchory="page"/>
              </v:rect>
            </w:pict>
          </mc:Fallback>
        </mc:AlternateContent>
      </w:r>
    </w:p>
    <w:p w:rsidR="0082470D" w:rsidRDefault="0082470D" w:rsidP="000E4895">
      <w:pPr>
        <w:jc w:val="both"/>
      </w:pPr>
    </w:p>
    <w:p w:rsidR="0082470D" w:rsidRPr="00CF5D8B" w:rsidRDefault="00CF5D8B" w:rsidP="000E4895">
      <w:pPr>
        <w:jc w:val="both"/>
        <w:rPr>
          <w:rFonts w:ascii="Arial" w:hAnsi="Arial"/>
          <w:b/>
          <w:sz w:val="36"/>
        </w:rPr>
      </w:pPr>
      <w:r>
        <w:t>I</w:t>
      </w:r>
    </w:p>
    <w:p w:rsidR="0082470D" w:rsidRPr="00FA2873" w:rsidRDefault="0082470D" w:rsidP="000E4895">
      <w:pPr>
        <w:jc w:val="both"/>
        <w:rPr>
          <w:rFonts w:ascii="Arial" w:hAnsi="Arial"/>
        </w:rPr>
      </w:pPr>
    </w:p>
    <w:p w:rsidR="00760E4B" w:rsidRPr="00FA2873" w:rsidRDefault="00760E4B" w:rsidP="000E4895">
      <w:pPr>
        <w:pStyle w:val="NewsletterBody"/>
        <w:rPr>
          <w:sz w:val="24"/>
        </w:rPr>
        <w:sectPr w:rsidR="00760E4B" w:rsidRPr="00FA2873" w:rsidSect="00183B7B">
          <w:footerReference w:type="default" r:id="rId13"/>
          <w:pgSz w:w="11907" w:h="16840" w:code="9"/>
          <w:pgMar w:top="1134" w:right="629" w:bottom="1134" w:left="720" w:header="720" w:footer="720" w:gutter="0"/>
          <w:cols w:space="720"/>
        </w:sectPr>
      </w:pPr>
    </w:p>
    <w:p w:rsidR="000F520D" w:rsidRPr="001F6880" w:rsidRDefault="00A84942" w:rsidP="000E4895">
      <w:pPr>
        <w:jc w:val="both"/>
        <w:rPr>
          <w:rFonts w:ascii="Calibri" w:hAnsi="Calibri"/>
          <w: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563880</wp:posOffset>
                </wp:positionH>
                <wp:positionV relativeFrom="paragraph">
                  <wp:posOffset>366395</wp:posOffset>
                </wp:positionV>
                <wp:extent cx="5629275" cy="596265"/>
                <wp:effectExtent l="11430" t="6350" r="7620" b="698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6265"/>
                        </a:xfrm>
                        <a:prstGeom prst="rect">
                          <a:avLst/>
                        </a:prstGeom>
                        <a:solidFill>
                          <a:srgbClr val="E36C0A"/>
                        </a:solidFill>
                        <a:ln w="9525">
                          <a:solidFill>
                            <a:srgbClr val="FFFFFF"/>
                          </a:solidFill>
                          <a:miter lim="800000"/>
                          <a:headEnd/>
                          <a:tailEnd/>
                        </a:ln>
                      </wps:spPr>
                      <wps:txbx>
                        <w:txbxContent>
                          <w:p w:rsidR="00DE6706" w:rsidRPr="00DE6706" w:rsidRDefault="00DE6706" w:rsidP="000F520D">
                            <w:pPr>
                              <w:jc w:val="center"/>
                              <w:rPr>
                                <w:rFonts w:ascii="Calibri" w:hAnsi="Calibri"/>
                                <w:b/>
                                <w:color w:val="FF0000"/>
                                <w:sz w:val="16"/>
                                <w:szCs w:val="16"/>
                              </w:rPr>
                            </w:pPr>
                          </w:p>
                          <w:p w:rsidR="000F520D" w:rsidRPr="00DE6706" w:rsidRDefault="000F520D" w:rsidP="000F520D">
                            <w:pPr>
                              <w:jc w:val="center"/>
                              <w:rPr>
                                <w:rFonts w:ascii="Calibri" w:hAnsi="Calibri"/>
                                <w:b/>
                                <w:sz w:val="34"/>
                                <w:szCs w:val="34"/>
                              </w:rPr>
                            </w:pPr>
                            <w:r w:rsidRPr="00DE6706">
                              <w:rPr>
                                <w:rFonts w:ascii="Calibri" w:hAnsi="Calibri"/>
                                <w:b/>
                                <w:sz w:val="34"/>
                                <w:szCs w:val="34"/>
                              </w:rPr>
                              <w:t>IMPORTANT CHANGES TO FUNDING AND APPRENTICESHIPS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44.4pt;margin-top:28.85pt;width:443.2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" fillcolor="#e36c0a" strokecolor="white">
                <v:textbox>
                  <w:txbxContent>
                    <w:p w:rsidR="00DE6706" w:rsidRPr="00DE6706" w:rsidRDefault="00DE6706" w:rsidP="000F520D">
                      <w:pPr>
                        <w:jc w:val="center"/>
                        <w:rPr>
                          <w:rFonts w:ascii="Calibri" w:hAnsi="Calibri"/>
                          <w:b/>
                          <w:color w:val="FF0000"/>
                          <w:sz w:val="16"/>
                          <w:szCs w:val="16"/>
                        </w:rPr>
                      </w:pPr>
                    </w:p>
                    <w:p w:rsidR="000F520D" w:rsidRPr="00DE6706" w:rsidRDefault="000F520D" w:rsidP="000F520D">
                      <w:pPr>
                        <w:jc w:val="center"/>
                        <w:rPr>
                          <w:rFonts w:ascii="Calibri" w:hAnsi="Calibri"/>
                          <w:b/>
                          <w:sz w:val="34"/>
                          <w:szCs w:val="34"/>
                        </w:rPr>
                      </w:pPr>
                      <w:r w:rsidRPr="00DE6706">
                        <w:rPr>
                          <w:rFonts w:ascii="Calibri" w:hAnsi="Calibri"/>
                          <w:b/>
                          <w:sz w:val="34"/>
                          <w:szCs w:val="34"/>
                        </w:rPr>
                        <w:t>IMPORTANT CHANGES TO FUNDING AND APPRENTICESHIPS</w:t>
                      </w:r>
                    </w:p>
                  </w:txbxContent>
                </v:textbox>
              </v:shape>
            </w:pict>
          </mc:Fallback>
        </mc:AlternateContent>
      </w:r>
      <w:r w:rsidR="00CF5D8B" w:rsidRPr="00D37ACE">
        <w:rPr>
          <w:rFonts w:ascii="Calibri" w:hAnsi="Calibri"/>
          <w:b/>
        </w:rPr>
        <w:t xml:space="preserve">IMPORTANT INFORMATION ABOUT CHANGES TO </w:t>
      </w:r>
      <w:r w:rsidRPr="00D37ACE">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-230505</wp:posOffset>
                </wp:positionH>
                <wp:positionV relativeFrom="page">
                  <wp:posOffset>1628775</wp:posOffset>
                </wp:positionV>
                <wp:extent cx="8001000" cy="173990"/>
                <wp:effectExtent l="0" t="0" r="1905" b="0"/>
                <wp:wrapTight wrapText="bothSides">
                  <wp:wrapPolygon edited="0">
                    <wp:start x="-27" y="-631"/>
                    <wp:lineTo x="-27" y="20969"/>
                    <wp:lineTo x="21627" y="20969"/>
                    <wp:lineTo x="21627" y="-631"/>
                    <wp:lineTo x="-27" y="-631"/>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E36C0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2517D5" w:rsidRDefault="002517D5">
                            <w:r>
                              <w:t>IMPORTANT</w:t>
                            </w:r>
                          </w:p>
                          <w:p w:rsidR="002517D5" w:rsidRDefault="002517D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8.15pt;margin-top:128.25pt;width:630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" fillcolor="#e36c0a" stroked="f" strokecolor="#4a7ebb" strokeweight="1.5pt">
                <v:shadow opacity="22938f" offset="0"/>
                <v:textbox inset=",7.2pt,,7.2pt">
                  <w:txbxContent>
                    <w:p w:rsidR="002517D5" w:rsidRDefault="002517D5">
                      <w:r>
                        <w:t>IMPORTANT</w:t>
                      </w:r>
                    </w:p>
                    <w:p w:rsidR="002517D5" w:rsidRDefault="002517D5"/>
                  </w:txbxContent>
                </v:textbox>
                <w10:wrap type="tight" anchorx="page" anchory="page"/>
              </v:rect>
            </w:pict>
          </mc:Fallback>
        </mc:AlternateContent>
      </w:r>
    </w:p>
    <w:p w:rsidR="00183B7B" w:rsidRPr="00183B7B" w:rsidRDefault="00183B7B" w:rsidP="00896B73">
      <w:pPr>
        <w:jc w:val="both"/>
        <w:rPr>
          <w:rFonts w:ascii="Calibri" w:hAnsi="Calibri"/>
          <w:b/>
          <w:sz w:val="28"/>
          <w:szCs w:val="28"/>
        </w:rPr>
      </w:pPr>
    </w:p>
    <w:p w:rsidR="00DE6706" w:rsidRPr="0080176C" w:rsidRDefault="00DE6706" w:rsidP="00896B73">
      <w:pPr>
        <w:jc w:val="both"/>
        <w:rPr>
          <w:rFonts w:ascii="Calibri" w:hAnsi="Calibri"/>
          <w:b/>
          <w:sz w:val="20"/>
          <w:szCs w:val="20"/>
        </w:rPr>
      </w:pPr>
    </w:p>
    <w:p w:rsidR="0010775E" w:rsidRDefault="0010775E" w:rsidP="00896B73">
      <w:pPr>
        <w:jc w:val="both"/>
        <w:rPr>
          <w:rFonts w:ascii="Calibri" w:hAnsi="Calibri"/>
          <w:b/>
        </w:rPr>
      </w:pPr>
    </w:p>
    <w:p w:rsidR="001F6880" w:rsidRDefault="001F6880" w:rsidP="00896B73">
      <w:pPr>
        <w:jc w:val="both"/>
        <w:rPr>
          <w:rFonts w:ascii="Calibri" w:hAnsi="Calibri"/>
          <w:b/>
        </w:rPr>
      </w:pPr>
    </w:p>
    <w:p w:rsidR="00CF5D8B" w:rsidRPr="00D37ACE" w:rsidRDefault="00CF5D8B" w:rsidP="00896B73">
      <w:pPr>
        <w:pBdr>
          <w:left w:val="single" w:sz="18" w:space="4" w:color="002060"/>
        </w:pBdr>
        <w:jc w:val="both"/>
        <w:rPr>
          <w:rFonts w:ascii="Calibri" w:hAnsi="Calibri"/>
          <w:b/>
        </w:rPr>
      </w:pPr>
      <w:r w:rsidRPr="00D37ACE">
        <w:rPr>
          <w:rFonts w:ascii="Calibri" w:hAnsi="Calibri"/>
          <w:b/>
        </w:rPr>
        <w:t>APPRENTICESHIP FUNDING</w:t>
      </w:r>
    </w:p>
    <w:p w:rsidR="00CF5D8B" w:rsidRPr="001F6880" w:rsidRDefault="00CF5D8B" w:rsidP="00896B73">
      <w:pPr>
        <w:pBdr>
          <w:left w:val="single" w:sz="18" w:space="4" w:color="002060"/>
        </w:pBdr>
        <w:jc w:val="both"/>
        <w:rPr>
          <w:rFonts w:ascii="Calibri" w:hAnsi="Calibri"/>
          <w:b/>
          <w:sz w:val="16"/>
          <w:szCs w:val="16"/>
        </w:rPr>
      </w:pPr>
    </w:p>
    <w:p w:rsidR="00CF5D8B" w:rsidRPr="00611A5B" w:rsidRDefault="00CF5D8B" w:rsidP="00896B73">
      <w:pPr>
        <w:pBdr>
          <w:left w:val="single" w:sz="18" w:space="4" w:color="002060"/>
        </w:pBdr>
        <w:jc w:val="both"/>
        <w:rPr>
          <w:rFonts w:ascii="Calibri" w:hAnsi="Calibri"/>
          <w:sz w:val="22"/>
          <w:szCs w:val="22"/>
        </w:rPr>
      </w:pPr>
      <w:r w:rsidRPr="00611A5B">
        <w:rPr>
          <w:rFonts w:ascii="Calibri" w:hAnsi="Calibri"/>
          <w:sz w:val="22"/>
          <w:szCs w:val="22"/>
        </w:rPr>
        <w:t xml:space="preserve">From May 2017, the government is changing the way </w:t>
      </w:r>
      <w:r w:rsidR="00D70B7B" w:rsidRPr="00611A5B">
        <w:rPr>
          <w:rFonts w:ascii="Calibri" w:hAnsi="Calibri"/>
          <w:sz w:val="22"/>
          <w:szCs w:val="22"/>
        </w:rPr>
        <w:t>that apprenticeships are funded</w:t>
      </w:r>
      <w:r w:rsidR="00D532B8">
        <w:rPr>
          <w:rFonts w:ascii="Calibri" w:hAnsi="Calibri"/>
          <w:sz w:val="22"/>
          <w:szCs w:val="22"/>
        </w:rPr>
        <w:t>.  An Apprenticeship</w:t>
      </w:r>
      <w:r w:rsidR="00D70B7B" w:rsidRPr="00611A5B">
        <w:rPr>
          <w:rFonts w:ascii="Calibri" w:hAnsi="Calibri"/>
          <w:sz w:val="22"/>
          <w:szCs w:val="22"/>
        </w:rPr>
        <w:t xml:space="preserve"> Levy is being introduced as part of the government’s plan to help fund 3 million new Apprenticeships by 2020.</w:t>
      </w:r>
    </w:p>
    <w:p w:rsidR="00CF5D8B" w:rsidRPr="001F6880" w:rsidRDefault="00CF5D8B" w:rsidP="00896B73">
      <w:pPr>
        <w:pBdr>
          <w:left w:val="single" w:sz="18" w:space="4" w:color="002060"/>
        </w:pBdr>
        <w:jc w:val="both"/>
        <w:rPr>
          <w:rFonts w:ascii="Calibri" w:hAnsi="Calibri"/>
          <w:sz w:val="16"/>
          <w:szCs w:val="16"/>
        </w:rPr>
      </w:pPr>
    </w:p>
    <w:p w:rsidR="00CF5D8B" w:rsidRPr="00611A5B" w:rsidRDefault="00D70B7B" w:rsidP="00896B73">
      <w:pPr>
        <w:pBdr>
          <w:left w:val="single" w:sz="18" w:space="4" w:color="002060"/>
        </w:pBdr>
        <w:jc w:val="both"/>
        <w:rPr>
          <w:rFonts w:ascii="Calibri" w:hAnsi="Calibri"/>
          <w:sz w:val="22"/>
          <w:szCs w:val="22"/>
        </w:rPr>
      </w:pPr>
      <w:r w:rsidRPr="00611A5B">
        <w:rPr>
          <w:rFonts w:ascii="Calibri" w:hAnsi="Calibri"/>
          <w:sz w:val="22"/>
          <w:szCs w:val="22"/>
        </w:rPr>
        <w:t xml:space="preserve">The Levy payment will only be paid by </w:t>
      </w:r>
      <w:r w:rsidR="00CF5D8B" w:rsidRPr="00611A5B">
        <w:rPr>
          <w:rFonts w:ascii="Calibri" w:hAnsi="Calibri"/>
          <w:sz w:val="22"/>
          <w:szCs w:val="22"/>
        </w:rPr>
        <w:t xml:space="preserve">employers </w:t>
      </w:r>
      <w:r w:rsidRPr="00611A5B">
        <w:rPr>
          <w:rFonts w:ascii="Calibri" w:hAnsi="Calibri"/>
          <w:sz w:val="22"/>
          <w:szCs w:val="22"/>
        </w:rPr>
        <w:t>who operate in the UK and</w:t>
      </w:r>
      <w:r w:rsidR="00611A5B" w:rsidRPr="00611A5B">
        <w:rPr>
          <w:rFonts w:ascii="Calibri" w:hAnsi="Calibri"/>
          <w:sz w:val="22"/>
          <w:szCs w:val="22"/>
        </w:rPr>
        <w:t xml:space="preserve"> </w:t>
      </w:r>
      <w:r w:rsidRPr="00611A5B">
        <w:rPr>
          <w:rFonts w:ascii="Calibri" w:hAnsi="Calibri"/>
          <w:sz w:val="22"/>
          <w:szCs w:val="22"/>
        </w:rPr>
        <w:t>have a pay bill of</w:t>
      </w:r>
      <w:r w:rsidR="00CF5D8B" w:rsidRPr="00611A5B">
        <w:rPr>
          <w:rFonts w:ascii="Calibri" w:hAnsi="Calibri"/>
          <w:sz w:val="22"/>
          <w:szCs w:val="22"/>
        </w:rPr>
        <w:t xml:space="preserve"> </w:t>
      </w:r>
      <w:r w:rsidRPr="00611A5B">
        <w:rPr>
          <w:rFonts w:ascii="Calibri" w:hAnsi="Calibri"/>
          <w:sz w:val="22"/>
          <w:szCs w:val="22"/>
        </w:rPr>
        <w:t>£</w:t>
      </w:r>
      <w:r w:rsidR="00CF5D8B" w:rsidRPr="00611A5B">
        <w:rPr>
          <w:rFonts w:ascii="Calibri" w:hAnsi="Calibri"/>
          <w:sz w:val="22"/>
          <w:szCs w:val="22"/>
        </w:rPr>
        <w:t xml:space="preserve">3 million </w:t>
      </w:r>
      <w:r w:rsidRPr="00611A5B">
        <w:rPr>
          <w:rFonts w:ascii="Calibri" w:hAnsi="Calibri"/>
          <w:sz w:val="22"/>
          <w:szCs w:val="22"/>
        </w:rPr>
        <w:t>or more each</w:t>
      </w:r>
      <w:r w:rsidR="00CF5D8B" w:rsidRPr="00611A5B">
        <w:rPr>
          <w:rFonts w:ascii="Calibri" w:hAnsi="Calibri"/>
          <w:sz w:val="22"/>
          <w:szCs w:val="22"/>
        </w:rPr>
        <w:t xml:space="preserve"> yea</w:t>
      </w:r>
      <w:r w:rsidRPr="00611A5B">
        <w:rPr>
          <w:rFonts w:ascii="Calibri" w:hAnsi="Calibri"/>
          <w:sz w:val="22"/>
          <w:szCs w:val="22"/>
        </w:rPr>
        <w:t xml:space="preserve">r.    Employers whose pay bill is less than £3 million will </w:t>
      </w:r>
      <w:r w:rsidRPr="009D5F3D">
        <w:rPr>
          <w:rFonts w:ascii="Calibri" w:hAnsi="Calibri"/>
          <w:i/>
          <w:sz w:val="22"/>
          <w:szCs w:val="22"/>
        </w:rPr>
        <w:t>NOT</w:t>
      </w:r>
      <w:r w:rsidRPr="00611A5B">
        <w:rPr>
          <w:rFonts w:ascii="Calibri" w:hAnsi="Calibri"/>
          <w:sz w:val="22"/>
          <w:szCs w:val="22"/>
        </w:rPr>
        <w:t xml:space="preserve"> be req</w:t>
      </w:r>
      <w:r w:rsidR="009D5F3D">
        <w:rPr>
          <w:rFonts w:ascii="Calibri" w:hAnsi="Calibri"/>
          <w:sz w:val="22"/>
          <w:szCs w:val="22"/>
        </w:rPr>
        <w:t>uired to pay the Apprenticeship</w:t>
      </w:r>
      <w:r w:rsidR="00D532B8">
        <w:rPr>
          <w:rFonts w:ascii="Calibri" w:hAnsi="Calibri"/>
          <w:sz w:val="22"/>
          <w:szCs w:val="22"/>
        </w:rPr>
        <w:t xml:space="preserve"> </w:t>
      </w:r>
      <w:r w:rsidRPr="00611A5B">
        <w:rPr>
          <w:rFonts w:ascii="Calibri" w:hAnsi="Calibri"/>
          <w:sz w:val="22"/>
          <w:szCs w:val="22"/>
        </w:rPr>
        <w:t>Levy.</w:t>
      </w:r>
    </w:p>
    <w:p w:rsidR="00D70B7B" w:rsidRPr="001F6880" w:rsidRDefault="00D70B7B" w:rsidP="00896B73">
      <w:pPr>
        <w:pBdr>
          <w:left w:val="single" w:sz="18" w:space="4" w:color="002060"/>
        </w:pBdr>
        <w:jc w:val="both"/>
        <w:rPr>
          <w:rFonts w:ascii="Calibri" w:hAnsi="Calibri"/>
          <w:sz w:val="16"/>
          <w:szCs w:val="16"/>
        </w:rPr>
      </w:pPr>
    </w:p>
    <w:p w:rsidR="00D70B7B" w:rsidRPr="00F00DEE" w:rsidRDefault="00D70B7B" w:rsidP="00896B73">
      <w:pPr>
        <w:pBdr>
          <w:left w:val="single" w:sz="18" w:space="4" w:color="002060"/>
        </w:pBdr>
        <w:jc w:val="both"/>
        <w:rPr>
          <w:rFonts w:ascii="Calibri" w:hAnsi="Calibri"/>
          <w:i/>
          <w:sz w:val="22"/>
          <w:szCs w:val="22"/>
        </w:rPr>
      </w:pPr>
      <w:r w:rsidRPr="00F00DEE">
        <w:rPr>
          <w:rFonts w:ascii="Calibri" w:hAnsi="Calibri"/>
          <w:i/>
          <w:sz w:val="22"/>
          <w:szCs w:val="22"/>
        </w:rPr>
        <w:t>Funding for apprentices who started an apprenticeship programme before 1</w:t>
      </w:r>
      <w:r w:rsidRPr="00F00DEE">
        <w:rPr>
          <w:rFonts w:ascii="Calibri" w:hAnsi="Calibri"/>
          <w:i/>
          <w:sz w:val="22"/>
          <w:szCs w:val="22"/>
          <w:vertAlign w:val="superscript"/>
        </w:rPr>
        <w:t>st</w:t>
      </w:r>
      <w:r w:rsidRPr="00F00DEE">
        <w:rPr>
          <w:rFonts w:ascii="Calibri" w:hAnsi="Calibri"/>
          <w:i/>
          <w:sz w:val="22"/>
          <w:szCs w:val="22"/>
        </w:rPr>
        <w:t xml:space="preserve"> May 2017 will </w:t>
      </w:r>
      <w:r w:rsidRPr="00F00DEE">
        <w:rPr>
          <w:rFonts w:ascii="Calibri" w:hAnsi="Calibri"/>
          <w:b/>
          <w:i/>
          <w:sz w:val="22"/>
          <w:szCs w:val="22"/>
        </w:rPr>
        <w:t>NOT</w:t>
      </w:r>
      <w:r w:rsidRPr="00F00DEE">
        <w:rPr>
          <w:rFonts w:ascii="Calibri" w:hAnsi="Calibri"/>
          <w:i/>
          <w:sz w:val="22"/>
          <w:szCs w:val="22"/>
        </w:rPr>
        <w:t xml:space="preserve"> change.  Funding for these apprentices will continue under the same terms and conditions that were in place prior to the end of April 2017.</w:t>
      </w:r>
    </w:p>
    <w:p w:rsidR="00D70B7B" w:rsidRDefault="00D70B7B" w:rsidP="00896B73">
      <w:pPr>
        <w:pBdr>
          <w:left w:val="single" w:sz="18" w:space="4" w:color="002060"/>
        </w:pBdr>
        <w:jc w:val="both"/>
        <w:rPr>
          <w:rFonts w:ascii="Calibri" w:hAnsi="Calibri"/>
          <w:sz w:val="8"/>
          <w:szCs w:val="8"/>
        </w:rPr>
      </w:pPr>
    </w:p>
    <w:p w:rsidR="0010775E" w:rsidRPr="0080176C" w:rsidRDefault="0010775E" w:rsidP="00896B73">
      <w:pPr>
        <w:pBdr>
          <w:left w:val="single" w:sz="18" w:space="4" w:color="002060"/>
        </w:pBdr>
        <w:jc w:val="both"/>
        <w:rPr>
          <w:rFonts w:ascii="Calibri" w:hAnsi="Calibri"/>
          <w:sz w:val="8"/>
          <w:szCs w:val="8"/>
        </w:rPr>
      </w:pPr>
    </w:p>
    <w:p w:rsidR="00D70B7B" w:rsidRPr="00D66E13" w:rsidRDefault="00D70B7B" w:rsidP="00896B73">
      <w:pPr>
        <w:pBdr>
          <w:left w:val="single" w:sz="18" w:space="4" w:color="002060"/>
        </w:pBdr>
        <w:jc w:val="both"/>
        <w:rPr>
          <w:rFonts w:ascii="Calibri" w:hAnsi="Calibri"/>
          <w:b/>
          <w:i/>
        </w:rPr>
      </w:pPr>
      <w:r w:rsidRPr="00D66E13">
        <w:rPr>
          <w:rFonts w:ascii="Calibri" w:hAnsi="Calibri"/>
          <w:b/>
          <w:i/>
        </w:rPr>
        <w:t xml:space="preserve">So how will this affect you?  </w:t>
      </w:r>
    </w:p>
    <w:p w:rsidR="003C2291" w:rsidRDefault="003C2291" w:rsidP="00896B73">
      <w:pPr>
        <w:pBdr>
          <w:left w:val="single" w:sz="18" w:space="4" w:color="002060"/>
        </w:pBdr>
        <w:jc w:val="both"/>
        <w:rPr>
          <w:rFonts w:ascii="Calibri" w:hAnsi="Calibri"/>
          <w:sz w:val="8"/>
          <w:szCs w:val="8"/>
        </w:rPr>
      </w:pPr>
    </w:p>
    <w:p w:rsidR="0010775E" w:rsidRDefault="0010775E" w:rsidP="00896B73">
      <w:pPr>
        <w:pBdr>
          <w:left w:val="single" w:sz="18" w:space="4" w:color="002060"/>
        </w:pBdr>
        <w:jc w:val="both"/>
        <w:rPr>
          <w:rFonts w:ascii="Calibri" w:hAnsi="Calibri"/>
          <w:sz w:val="8"/>
          <w:szCs w:val="8"/>
        </w:rPr>
      </w:pPr>
    </w:p>
    <w:p w:rsidR="0010775E" w:rsidRPr="0080176C" w:rsidRDefault="0010775E" w:rsidP="00896B73">
      <w:pPr>
        <w:pBdr>
          <w:left w:val="single" w:sz="18" w:space="4" w:color="002060"/>
        </w:pBdr>
        <w:jc w:val="both"/>
        <w:rPr>
          <w:rFonts w:ascii="Calibri" w:hAnsi="Calibri"/>
          <w:sz w:val="8"/>
          <w:szCs w:val="8"/>
        </w:rPr>
      </w:pPr>
    </w:p>
    <w:p w:rsidR="003C2291" w:rsidRPr="00611A5B" w:rsidRDefault="003C2291" w:rsidP="00896B73">
      <w:pPr>
        <w:pBdr>
          <w:left w:val="single" w:sz="18" w:space="4" w:color="002060"/>
        </w:pBdr>
        <w:jc w:val="both"/>
        <w:rPr>
          <w:rFonts w:ascii="Calibri" w:hAnsi="Calibri"/>
          <w:sz w:val="22"/>
          <w:szCs w:val="22"/>
        </w:rPr>
      </w:pPr>
      <w:r w:rsidRPr="00D66E13">
        <w:rPr>
          <w:rFonts w:ascii="Calibri" w:hAnsi="Calibri"/>
          <w:sz w:val="22"/>
          <w:szCs w:val="22"/>
        </w:rPr>
        <w:t xml:space="preserve">If </w:t>
      </w:r>
      <w:r w:rsidRPr="00611A5B">
        <w:rPr>
          <w:rFonts w:ascii="Calibri" w:hAnsi="Calibri"/>
          <w:sz w:val="22"/>
          <w:szCs w:val="22"/>
        </w:rPr>
        <w:t>your annual pay bill is less than £3 million, you have fewer than 50 employees, and you take on an apprentice aged 16-18, 100% of the cost of training and delivery will be paid by the Government.</w:t>
      </w:r>
    </w:p>
    <w:p w:rsidR="003C2291" w:rsidRPr="00896B73" w:rsidRDefault="003C2291" w:rsidP="00896B73">
      <w:pPr>
        <w:pBdr>
          <w:left w:val="single" w:sz="18" w:space="4" w:color="002060"/>
        </w:pBdr>
        <w:jc w:val="both"/>
        <w:rPr>
          <w:rFonts w:ascii="Calibri" w:hAnsi="Calibri"/>
          <w:sz w:val="16"/>
          <w:szCs w:val="16"/>
        </w:rPr>
      </w:pPr>
    </w:p>
    <w:p w:rsidR="003C2291" w:rsidRPr="00611A5B" w:rsidRDefault="003C2291" w:rsidP="00896B73">
      <w:pPr>
        <w:pBdr>
          <w:left w:val="single" w:sz="18" w:space="4" w:color="002060"/>
        </w:pBdr>
        <w:jc w:val="both"/>
        <w:rPr>
          <w:rFonts w:ascii="Calibri" w:hAnsi="Calibri"/>
          <w:sz w:val="22"/>
          <w:szCs w:val="22"/>
        </w:rPr>
      </w:pPr>
      <w:r w:rsidRPr="00611A5B">
        <w:rPr>
          <w:rFonts w:ascii="Calibri" w:hAnsi="Calibri"/>
          <w:sz w:val="22"/>
          <w:szCs w:val="22"/>
        </w:rPr>
        <w:t>An additional grant of £1000 will be available to non-levy paying employers who recruit an apprentice aged 16-18.  This will be paid in equal instalments at month 3 and month 12 via your training pr</w:t>
      </w:r>
      <w:r w:rsidR="00D532B8">
        <w:rPr>
          <w:rFonts w:ascii="Calibri" w:hAnsi="Calibri"/>
          <w:sz w:val="22"/>
          <w:szCs w:val="22"/>
        </w:rPr>
        <w:t>ovider (e.g</w:t>
      </w:r>
      <w:r w:rsidRPr="00611A5B">
        <w:rPr>
          <w:rFonts w:ascii="Calibri" w:hAnsi="Calibri"/>
          <w:sz w:val="22"/>
          <w:szCs w:val="22"/>
        </w:rPr>
        <w:t>. Central Training).</w:t>
      </w:r>
      <w:r w:rsidR="0080176C">
        <w:rPr>
          <w:rFonts w:ascii="Calibri" w:hAnsi="Calibri"/>
          <w:sz w:val="22"/>
          <w:szCs w:val="22"/>
        </w:rPr>
        <w:t xml:space="preserve">  Please note, however, that the AGE grant is not available when an apprentice is completing an apprenticeship standard.</w:t>
      </w:r>
    </w:p>
    <w:p w:rsidR="003C2291" w:rsidRPr="00896B73" w:rsidRDefault="003C2291" w:rsidP="00896B73">
      <w:pPr>
        <w:pBdr>
          <w:left w:val="single" w:sz="18" w:space="4" w:color="002060"/>
        </w:pBdr>
        <w:jc w:val="both"/>
        <w:rPr>
          <w:rFonts w:ascii="Calibri" w:hAnsi="Calibri"/>
          <w:sz w:val="18"/>
          <w:szCs w:val="18"/>
        </w:rPr>
      </w:pPr>
    </w:p>
    <w:p w:rsidR="003C2291" w:rsidRPr="00611A5B" w:rsidRDefault="003C2291" w:rsidP="00896B73">
      <w:pPr>
        <w:pBdr>
          <w:left w:val="single" w:sz="18" w:space="4" w:color="002060"/>
        </w:pBdr>
        <w:jc w:val="both"/>
        <w:rPr>
          <w:rFonts w:ascii="Calibri" w:hAnsi="Calibri"/>
          <w:sz w:val="22"/>
          <w:szCs w:val="22"/>
        </w:rPr>
      </w:pPr>
      <w:r w:rsidRPr="009D5F3D">
        <w:rPr>
          <w:rFonts w:ascii="Calibri" w:hAnsi="Calibri"/>
          <w:i/>
          <w:sz w:val="22"/>
          <w:szCs w:val="22"/>
        </w:rPr>
        <w:t>Employers of any size who recruit an apprentice aged 19 or over</w:t>
      </w:r>
      <w:r w:rsidRPr="00611A5B">
        <w:rPr>
          <w:rFonts w:ascii="Calibri" w:hAnsi="Calibri"/>
          <w:sz w:val="22"/>
          <w:szCs w:val="22"/>
        </w:rPr>
        <w:t xml:space="preserve"> </w:t>
      </w:r>
      <w:r w:rsidRPr="00D532B8">
        <w:rPr>
          <w:rFonts w:ascii="Calibri" w:hAnsi="Calibri"/>
          <w:i/>
          <w:sz w:val="22"/>
          <w:szCs w:val="22"/>
        </w:rPr>
        <w:t xml:space="preserve">will be required </w:t>
      </w:r>
      <w:r w:rsidRPr="00611A5B">
        <w:rPr>
          <w:rFonts w:ascii="Calibri" w:hAnsi="Calibri"/>
          <w:sz w:val="22"/>
          <w:szCs w:val="22"/>
        </w:rPr>
        <w:t>to contribute 10% of the cost of training, with the remaining 90% funded by the Government.</w:t>
      </w:r>
    </w:p>
    <w:p w:rsidR="003C2291" w:rsidRPr="00896B73" w:rsidRDefault="003C2291" w:rsidP="00896B73">
      <w:pPr>
        <w:pBdr>
          <w:left w:val="single" w:sz="18" w:space="4" w:color="002060"/>
        </w:pBdr>
        <w:jc w:val="both"/>
        <w:rPr>
          <w:rFonts w:ascii="Calibri" w:hAnsi="Calibri"/>
          <w:sz w:val="18"/>
          <w:szCs w:val="18"/>
        </w:rPr>
      </w:pPr>
    </w:p>
    <w:p w:rsidR="009D5F3D" w:rsidRDefault="003C2291" w:rsidP="00896B73">
      <w:pPr>
        <w:pBdr>
          <w:left w:val="single" w:sz="18" w:space="4" w:color="002060"/>
        </w:pBdr>
        <w:jc w:val="both"/>
        <w:rPr>
          <w:rFonts w:ascii="Calibri" w:hAnsi="Calibri"/>
          <w:sz w:val="22"/>
          <w:szCs w:val="22"/>
        </w:rPr>
      </w:pPr>
      <w:r w:rsidRPr="009D5F3D">
        <w:rPr>
          <w:rFonts w:ascii="Calibri" w:hAnsi="Calibri"/>
          <w:i/>
          <w:sz w:val="22"/>
          <w:szCs w:val="22"/>
        </w:rPr>
        <w:t>Employers with more than 50 staff will also be</w:t>
      </w:r>
      <w:r w:rsidRPr="00FA2873">
        <w:rPr>
          <w:rFonts w:ascii="Calibri" w:hAnsi="Calibri"/>
        </w:rPr>
        <w:t xml:space="preserve"> </w:t>
      </w:r>
      <w:r w:rsidRPr="00D532B8">
        <w:rPr>
          <w:rFonts w:ascii="Calibri" w:hAnsi="Calibri"/>
          <w:i/>
          <w:sz w:val="22"/>
          <w:szCs w:val="22"/>
        </w:rPr>
        <w:t>required</w:t>
      </w:r>
      <w:r w:rsidRPr="00611A5B">
        <w:rPr>
          <w:rFonts w:ascii="Calibri" w:hAnsi="Calibri"/>
          <w:sz w:val="22"/>
          <w:szCs w:val="22"/>
        </w:rPr>
        <w:t xml:space="preserve"> to contribute 10% of the cost of training, regardless of the age of the apprentice. </w:t>
      </w:r>
    </w:p>
    <w:p w:rsidR="0010775E" w:rsidRDefault="009D5F3D" w:rsidP="00896B73">
      <w:pPr>
        <w:jc w:val="both"/>
        <w:rPr>
          <w:rFonts w:ascii="Calibri" w:hAnsi="Calibri"/>
          <w:sz w:val="22"/>
          <w:szCs w:val="22"/>
        </w:rPr>
      </w:pPr>
      <w:r>
        <w:rPr>
          <w:rFonts w:ascii="Calibri" w:hAnsi="Calibri"/>
          <w:sz w:val="22"/>
          <w:szCs w:val="22"/>
        </w:rPr>
        <w:t xml:space="preserve"> </w:t>
      </w:r>
    </w:p>
    <w:p w:rsidR="00896B73" w:rsidRPr="00896B73" w:rsidRDefault="00896B73" w:rsidP="00896B73">
      <w:pPr>
        <w:jc w:val="both"/>
        <w:rPr>
          <w:rFonts w:ascii="Calibri" w:hAnsi="Calibri"/>
          <w:sz w:val="22"/>
          <w:szCs w:val="22"/>
        </w:rPr>
      </w:pPr>
    </w:p>
    <w:p w:rsidR="003C2291" w:rsidRDefault="003C2291" w:rsidP="00317A4A">
      <w:pPr>
        <w:jc w:val="both"/>
        <w:rPr>
          <w:rFonts w:ascii="Calibri" w:hAnsi="Calibri"/>
          <w:sz w:val="20"/>
          <w:szCs w:val="20"/>
        </w:rPr>
      </w:pPr>
    </w:p>
    <w:p w:rsidR="001F6880" w:rsidRDefault="001F6880" w:rsidP="00317A4A">
      <w:pPr>
        <w:jc w:val="both"/>
        <w:rPr>
          <w:rFonts w:ascii="Calibri" w:hAnsi="Calibri"/>
          <w:sz w:val="20"/>
          <w:szCs w:val="20"/>
        </w:rPr>
      </w:pPr>
    </w:p>
    <w:p w:rsidR="0010775E" w:rsidRDefault="0010775E" w:rsidP="00896B73">
      <w:pPr>
        <w:jc w:val="both"/>
        <w:rPr>
          <w:rFonts w:ascii="Calibri" w:hAnsi="Calibri"/>
          <w:sz w:val="20"/>
          <w:szCs w:val="20"/>
        </w:rPr>
      </w:pPr>
    </w:p>
    <w:p w:rsidR="001F6880" w:rsidRDefault="001F6880" w:rsidP="00896B73">
      <w:pPr>
        <w:jc w:val="both"/>
        <w:rPr>
          <w:rFonts w:ascii="Calibri" w:hAnsi="Calibri"/>
          <w:b/>
          <w:sz w:val="22"/>
          <w:szCs w:val="22"/>
        </w:rPr>
      </w:pPr>
    </w:p>
    <w:p w:rsidR="001F6880" w:rsidRDefault="001F6880" w:rsidP="00896B73">
      <w:pPr>
        <w:jc w:val="both"/>
        <w:rPr>
          <w:rFonts w:ascii="Calibri" w:hAnsi="Calibri"/>
          <w:b/>
          <w:sz w:val="12"/>
          <w:szCs w:val="12"/>
        </w:rPr>
      </w:pPr>
    </w:p>
    <w:p w:rsidR="00856495" w:rsidRDefault="00856495" w:rsidP="00896B73">
      <w:pPr>
        <w:pBdr>
          <w:right w:val="single" w:sz="18" w:space="4" w:color="002060"/>
        </w:pBdr>
        <w:jc w:val="both"/>
        <w:rPr>
          <w:rFonts w:ascii="Calibri" w:hAnsi="Calibri"/>
          <w:sz w:val="22"/>
          <w:szCs w:val="22"/>
        </w:rPr>
      </w:pPr>
      <w:r w:rsidRPr="00856495">
        <w:rPr>
          <w:rFonts w:ascii="Calibri" w:hAnsi="Calibri"/>
          <w:b/>
          <w:sz w:val="22"/>
          <w:szCs w:val="22"/>
        </w:rPr>
        <w:t>LEVY PAYING COMPANIES</w:t>
      </w:r>
      <w:r>
        <w:rPr>
          <w:rFonts w:ascii="Calibri" w:hAnsi="Calibri"/>
          <w:sz w:val="22"/>
          <w:szCs w:val="22"/>
        </w:rPr>
        <w:t xml:space="preserve"> </w:t>
      </w:r>
    </w:p>
    <w:p w:rsidR="0010775E" w:rsidRDefault="0010775E" w:rsidP="00896B73">
      <w:pPr>
        <w:pBdr>
          <w:right w:val="single" w:sz="18" w:space="4" w:color="002060"/>
        </w:pBdr>
        <w:jc w:val="both"/>
        <w:rPr>
          <w:rFonts w:ascii="Calibri" w:hAnsi="Calibri"/>
          <w:sz w:val="18"/>
          <w:szCs w:val="18"/>
        </w:rPr>
      </w:pPr>
      <w:r>
        <w:rPr>
          <w:rFonts w:ascii="Calibri" w:hAnsi="Calibri"/>
          <w:sz w:val="22"/>
          <w:szCs w:val="22"/>
        </w:rPr>
        <w:t xml:space="preserve">If you are a company with a pay bill of £3 million or more, you will need to register and pay your levy to HMRC through the PAYE process.  More information at: </w:t>
      </w:r>
      <w:hyperlink r:id="rId14" w:history="1">
        <w:r w:rsidRPr="0010775E">
          <w:rPr>
            <w:rStyle w:val="Hyperlink"/>
            <w:rFonts w:ascii="Calibri" w:hAnsi="Calibri"/>
            <w:sz w:val="18"/>
            <w:szCs w:val="18"/>
          </w:rPr>
          <w:t>https://www.gov.uk/guidance/pay-apprenticeship-levy</w:t>
        </w:r>
      </w:hyperlink>
    </w:p>
    <w:p w:rsidR="001F6880" w:rsidRPr="001F6880" w:rsidRDefault="001F6880" w:rsidP="00896B73">
      <w:pPr>
        <w:pBdr>
          <w:right w:val="single" w:sz="18" w:space="4" w:color="002060"/>
        </w:pBdr>
        <w:jc w:val="both"/>
        <w:rPr>
          <w:rFonts w:ascii="Calibri" w:hAnsi="Calibri"/>
          <w:sz w:val="14"/>
          <w:szCs w:val="14"/>
        </w:rPr>
      </w:pPr>
    </w:p>
    <w:p w:rsidR="001F6880" w:rsidRDefault="001F6880" w:rsidP="00896B73">
      <w:pPr>
        <w:pBdr>
          <w:right w:val="single" w:sz="18" w:space="4" w:color="002060"/>
        </w:pBdr>
        <w:jc w:val="both"/>
        <w:rPr>
          <w:rFonts w:ascii="Calibri" w:hAnsi="Calibri"/>
          <w:sz w:val="18"/>
          <w:szCs w:val="18"/>
        </w:rPr>
      </w:pPr>
      <w:r w:rsidRPr="001F6880">
        <w:rPr>
          <w:rFonts w:ascii="Calibri" w:hAnsi="Calibri"/>
          <w:sz w:val="22"/>
          <w:szCs w:val="22"/>
        </w:rPr>
        <w:t>Guidance on how to pay the levy is at:</w:t>
      </w:r>
      <w:r>
        <w:rPr>
          <w:rFonts w:ascii="Calibri" w:hAnsi="Calibri"/>
          <w:sz w:val="18"/>
          <w:szCs w:val="18"/>
        </w:rPr>
        <w:t xml:space="preserve"> </w:t>
      </w:r>
      <w:hyperlink r:id="rId15" w:history="1">
        <w:r w:rsidRPr="00487813">
          <w:rPr>
            <w:rStyle w:val="Hyperlink"/>
            <w:rFonts w:ascii="Calibri" w:hAnsi="Calibri"/>
            <w:sz w:val="18"/>
            <w:szCs w:val="18"/>
          </w:rPr>
          <w:t>https://www.gov.uk/guidance/pay-apprenticeship-levy</w:t>
        </w:r>
      </w:hyperlink>
    </w:p>
    <w:p w:rsidR="001F6880" w:rsidRPr="001F6880" w:rsidRDefault="001F6880" w:rsidP="00896B73">
      <w:pPr>
        <w:pBdr>
          <w:right w:val="single" w:sz="18" w:space="4" w:color="002060"/>
        </w:pBdr>
        <w:jc w:val="both"/>
        <w:rPr>
          <w:rFonts w:ascii="Calibri" w:hAnsi="Calibri"/>
          <w:sz w:val="14"/>
          <w:szCs w:val="14"/>
        </w:rPr>
      </w:pPr>
    </w:p>
    <w:p w:rsidR="00FA2873" w:rsidRPr="00611A5B" w:rsidRDefault="00FA2873" w:rsidP="00896B73">
      <w:pPr>
        <w:pBdr>
          <w:right w:val="single" w:sz="18" w:space="4" w:color="002060"/>
        </w:pBdr>
        <w:jc w:val="both"/>
        <w:rPr>
          <w:rFonts w:ascii="Calibri" w:hAnsi="Calibri"/>
          <w:sz w:val="22"/>
          <w:szCs w:val="22"/>
        </w:rPr>
      </w:pPr>
      <w:r w:rsidRPr="00611A5B">
        <w:rPr>
          <w:rFonts w:ascii="Calibri" w:hAnsi="Calibri"/>
          <w:sz w:val="22"/>
          <w:szCs w:val="22"/>
        </w:rPr>
        <w:t>When you have declared your levy to HMRC, you will be able to access funding for apprenticeships through a new apprenticeship service account</w:t>
      </w:r>
      <w:r w:rsidR="00611A5B" w:rsidRPr="00611A5B">
        <w:rPr>
          <w:rFonts w:ascii="Calibri" w:hAnsi="Calibri"/>
          <w:sz w:val="22"/>
          <w:szCs w:val="22"/>
        </w:rPr>
        <w:t>.  Registration is now op</w:t>
      </w:r>
      <w:r w:rsidR="00F00DEE">
        <w:rPr>
          <w:rFonts w:ascii="Calibri" w:hAnsi="Calibri"/>
          <w:sz w:val="22"/>
          <w:szCs w:val="22"/>
        </w:rPr>
        <w:t>en</w:t>
      </w:r>
      <w:r w:rsidR="00856495">
        <w:rPr>
          <w:rFonts w:ascii="Calibri" w:hAnsi="Calibri"/>
          <w:sz w:val="22"/>
          <w:szCs w:val="22"/>
        </w:rPr>
        <w:t xml:space="preserve"> to all levy paying employers. </w:t>
      </w:r>
      <w:r w:rsidR="00F00DEE">
        <w:rPr>
          <w:rFonts w:ascii="Calibri" w:hAnsi="Calibri"/>
          <w:sz w:val="22"/>
          <w:szCs w:val="22"/>
        </w:rPr>
        <w:t xml:space="preserve">Visit: </w:t>
      </w:r>
      <w:hyperlink r:id="rId16" w:history="1">
        <w:r w:rsidR="00611A5B" w:rsidRPr="001B076B">
          <w:rPr>
            <w:rStyle w:val="Hyperlink"/>
            <w:rFonts w:ascii="Calibri" w:hAnsi="Calibri"/>
            <w:sz w:val="18"/>
            <w:szCs w:val="18"/>
          </w:rPr>
          <w:t>https://www.gov.uk/guidance/manage-apprenticeship-funds</w:t>
        </w:r>
      </w:hyperlink>
    </w:p>
    <w:p w:rsidR="00611A5B" w:rsidRPr="000F520D" w:rsidRDefault="00611A5B" w:rsidP="00896B73">
      <w:pPr>
        <w:pBdr>
          <w:right w:val="single" w:sz="18" w:space="4" w:color="002060"/>
        </w:pBdr>
        <w:jc w:val="both"/>
        <w:rPr>
          <w:rFonts w:ascii="Calibri" w:hAnsi="Calibri"/>
          <w:sz w:val="14"/>
          <w:szCs w:val="14"/>
        </w:rPr>
      </w:pPr>
    </w:p>
    <w:p w:rsidR="00611A5B" w:rsidRPr="00611A5B" w:rsidRDefault="00611A5B" w:rsidP="00896B73">
      <w:pPr>
        <w:pBdr>
          <w:right w:val="single" w:sz="18" w:space="4" w:color="002060"/>
        </w:pBdr>
        <w:jc w:val="both"/>
        <w:rPr>
          <w:rFonts w:ascii="Calibri" w:hAnsi="Calibri"/>
          <w:sz w:val="22"/>
          <w:szCs w:val="22"/>
        </w:rPr>
      </w:pPr>
      <w:r w:rsidRPr="00611A5B">
        <w:rPr>
          <w:rFonts w:ascii="Calibri" w:hAnsi="Calibri"/>
          <w:sz w:val="22"/>
          <w:szCs w:val="22"/>
        </w:rPr>
        <w:t>Levy payers will also be able to set the price they have agreed with their training provider, pay for apprenticeship training and assessment, instruct the service to stop or pause payments (e.g. if your apprentice ceases training or employers are not receiving the agreed service with the provider).</w:t>
      </w:r>
    </w:p>
    <w:p w:rsidR="00611A5B" w:rsidRPr="000F520D" w:rsidRDefault="00611A5B" w:rsidP="00896B73">
      <w:pPr>
        <w:pBdr>
          <w:right w:val="single" w:sz="18" w:space="4" w:color="002060"/>
        </w:pBdr>
        <w:jc w:val="both"/>
        <w:rPr>
          <w:rFonts w:ascii="Calibri" w:hAnsi="Calibri"/>
          <w:sz w:val="14"/>
          <w:szCs w:val="14"/>
        </w:rPr>
      </w:pPr>
    </w:p>
    <w:p w:rsidR="00611A5B" w:rsidRDefault="00611A5B" w:rsidP="00896B73">
      <w:pPr>
        <w:pBdr>
          <w:right w:val="single" w:sz="18" w:space="4" w:color="002060"/>
        </w:pBdr>
        <w:jc w:val="both"/>
        <w:rPr>
          <w:rFonts w:ascii="Calibri" w:hAnsi="Calibri"/>
          <w:sz w:val="22"/>
          <w:szCs w:val="22"/>
        </w:rPr>
      </w:pPr>
      <w:r w:rsidRPr="00611A5B">
        <w:rPr>
          <w:rFonts w:ascii="Calibri" w:hAnsi="Calibri"/>
          <w:sz w:val="22"/>
          <w:szCs w:val="22"/>
        </w:rPr>
        <w:t xml:space="preserve">All levy paying employers will benefit from a 10% top-up from the Government on the monthly funds entering their digital account and any unused funds will be carried from one month to the next.  However, any unused funds will expire after 24 months if not used on Apprenticeship training.  </w:t>
      </w:r>
    </w:p>
    <w:p w:rsidR="00896B73" w:rsidRDefault="00896B73" w:rsidP="00896B73">
      <w:pPr>
        <w:pBdr>
          <w:right w:val="single" w:sz="18" w:space="4" w:color="002060"/>
        </w:pBdr>
        <w:jc w:val="both"/>
        <w:rPr>
          <w:rFonts w:ascii="Calibri" w:hAnsi="Calibri"/>
          <w:sz w:val="6"/>
          <w:szCs w:val="6"/>
        </w:rPr>
      </w:pPr>
    </w:p>
    <w:p w:rsidR="00896B73" w:rsidRPr="00896B73" w:rsidRDefault="00896B73" w:rsidP="00896B73">
      <w:pPr>
        <w:pBdr>
          <w:right w:val="single" w:sz="18" w:space="4" w:color="002060"/>
        </w:pBdr>
        <w:jc w:val="both"/>
        <w:rPr>
          <w:rFonts w:ascii="Calibri" w:hAnsi="Calibri"/>
          <w:sz w:val="6"/>
          <w:szCs w:val="6"/>
        </w:rPr>
      </w:pPr>
    </w:p>
    <w:p w:rsidR="001F6880" w:rsidRPr="00896B73" w:rsidRDefault="001F6880" w:rsidP="00896B73">
      <w:pPr>
        <w:pBdr>
          <w:right w:val="single" w:sz="18" w:space="4" w:color="002060"/>
        </w:pBdr>
        <w:jc w:val="both"/>
        <w:rPr>
          <w:rFonts w:ascii="Calibri" w:hAnsi="Calibri"/>
          <w:sz w:val="4"/>
          <w:szCs w:val="4"/>
        </w:rPr>
      </w:pPr>
    </w:p>
    <w:p w:rsidR="00856495" w:rsidRDefault="00856495" w:rsidP="00896B73">
      <w:pPr>
        <w:pBdr>
          <w:right w:val="single" w:sz="18" w:space="4" w:color="002060"/>
        </w:pBdr>
        <w:jc w:val="both"/>
        <w:rPr>
          <w:rFonts w:ascii="Calibri" w:hAnsi="Calibri"/>
          <w:b/>
          <w:sz w:val="22"/>
          <w:szCs w:val="22"/>
        </w:rPr>
      </w:pPr>
      <w:r w:rsidRPr="00856495">
        <w:rPr>
          <w:rFonts w:ascii="Calibri" w:hAnsi="Calibri"/>
          <w:b/>
          <w:sz w:val="22"/>
          <w:szCs w:val="22"/>
        </w:rPr>
        <w:t>NON-L</w:t>
      </w:r>
      <w:r w:rsidR="009D5F3D" w:rsidRPr="00856495">
        <w:rPr>
          <w:rFonts w:ascii="Calibri" w:hAnsi="Calibri"/>
          <w:b/>
          <w:sz w:val="22"/>
          <w:szCs w:val="22"/>
        </w:rPr>
        <w:t>E</w:t>
      </w:r>
      <w:r w:rsidRPr="00856495">
        <w:rPr>
          <w:rFonts w:ascii="Calibri" w:hAnsi="Calibri"/>
          <w:b/>
          <w:sz w:val="22"/>
          <w:szCs w:val="22"/>
        </w:rPr>
        <w:t xml:space="preserve">VY PAYING COMPANIES </w:t>
      </w:r>
    </w:p>
    <w:p w:rsidR="00D37ACE" w:rsidRDefault="00856495" w:rsidP="00896B73">
      <w:pPr>
        <w:pBdr>
          <w:right w:val="single" w:sz="18" w:space="4" w:color="002060"/>
        </w:pBdr>
        <w:jc w:val="both"/>
        <w:rPr>
          <w:rFonts w:ascii="Calibri" w:hAnsi="Calibri"/>
          <w:sz w:val="22"/>
          <w:szCs w:val="22"/>
        </w:rPr>
      </w:pPr>
      <w:r>
        <w:rPr>
          <w:rFonts w:ascii="Calibri" w:hAnsi="Calibri"/>
          <w:sz w:val="22"/>
          <w:szCs w:val="22"/>
        </w:rPr>
        <w:t>E</w:t>
      </w:r>
      <w:r w:rsidR="009D5F3D">
        <w:rPr>
          <w:rFonts w:ascii="Calibri" w:hAnsi="Calibri"/>
          <w:sz w:val="22"/>
          <w:szCs w:val="22"/>
        </w:rPr>
        <w:t>mployers who don’t</w:t>
      </w:r>
      <w:r w:rsidR="00F00DEE">
        <w:rPr>
          <w:rFonts w:ascii="Calibri" w:hAnsi="Calibri"/>
          <w:sz w:val="22"/>
          <w:szCs w:val="22"/>
        </w:rPr>
        <w:t xml:space="preserve"> need to</w:t>
      </w:r>
      <w:r w:rsidR="009D5F3D">
        <w:rPr>
          <w:rFonts w:ascii="Calibri" w:hAnsi="Calibri"/>
          <w:sz w:val="22"/>
          <w:szCs w:val="22"/>
        </w:rPr>
        <w:t xml:space="preserve"> pay the levy will not need to use the apprenticeship service to pay for apprenticeship traini</w:t>
      </w:r>
      <w:r>
        <w:rPr>
          <w:rFonts w:ascii="Calibri" w:hAnsi="Calibri"/>
          <w:sz w:val="22"/>
          <w:szCs w:val="22"/>
        </w:rPr>
        <w:t>ng and assessment until next year</w:t>
      </w:r>
      <w:r w:rsidR="009D5F3D">
        <w:rPr>
          <w:rFonts w:ascii="Calibri" w:hAnsi="Calibri"/>
          <w:sz w:val="22"/>
          <w:szCs w:val="22"/>
        </w:rPr>
        <w:t xml:space="preserve"> </w:t>
      </w:r>
      <w:r>
        <w:rPr>
          <w:rFonts w:ascii="Calibri" w:hAnsi="Calibri"/>
          <w:sz w:val="22"/>
          <w:szCs w:val="22"/>
        </w:rPr>
        <w:t>(</w:t>
      </w:r>
      <w:r w:rsidR="009D5F3D">
        <w:rPr>
          <w:rFonts w:ascii="Calibri" w:hAnsi="Calibri"/>
          <w:sz w:val="22"/>
          <w:szCs w:val="22"/>
        </w:rPr>
        <w:t>2018</w:t>
      </w:r>
      <w:r>
        <w:rPr>
          <w:rFonts w:ascii="Calibri" w:hAnsi="Calibri"/>
          <w:sz w:val="22"/>
          <w:szCs w:val="22"/>
        </w:rPr>
        <w:t>)</w:t>
      </w:r>
      <w:r w:rsidR="009D5F3D">
        <w:rPr>
          <w:rFonts w:ascii="Calibri" w:hAnsi="Calibri"/>
          <w:sz w:val="22"/>
          <w:szCs w:val="22"/>
        </w:rPr>
        <w:t>.  The government will help any employers not paying th</w:t>
      </w:r>
      <w:r w:rsidR="00D37ACE">
        <w:rPr>
          <w:rFonts w:ascii="Calibri" w:hAnsi="Calibri"/>
          <w:sz w:val="22"/>
          <w:szCs w:val="22"/>
        </w:rPr>
        <w:t xml:space="preserve">e levy to prepare when </w:t>
      </w:r>
      <w:r w:rsidR="00D532B8">
        <w:rPr>
          <w:rFonts w:ascii="Calibri" w:hAnsi="Calibri"/>
          <w:sz w:val="22"/>
          <w:szCs w:val="22"/>
        </w:rPr>
        <w:t xml:space="preserve">this is </w:t>
      </w:r>
      <w:r w:rsidR="00D37ACE">
        <w:rPr>
          <w:rFonts w:ascii="Calibri" w:hAnsi="Calibri"/>
          <w:sz w:val="22"/>
          <w:szCs w:val="22"/>
        </w:rPr>
        <w:t>required.</w:t>
      </w:r>
    </w:p>
    <w:p w:rsidR="001B076B" w:rsidRPr="000F520D" w:rsidRDefault="001B076B" w:rsidP="00896B73">
      <w:pPr>
        <w:pBdr>
          <w:right w:val="single" w:sz="18" w:space="4" w:color="002060"/>
        </w:pBdr>
        <w:jc w:val="both"/>
        <w:rPr>
          <w:rFonts w:ascii="Calibri" w:hAnsi="Calibri"/>
          <w:sz w:val="14"/>
          <w:szCs w:val="14"/>
        </w:rPr>
      </w:pPr>
    </w:p>
    <w:p w:rsidR="001B076B" w:rsidRPr="00C82E1D" w:rsidRDefault="001B076B" w:rsidP="00896B73">
      <w:pPr>
        <w:pBdr>
          <w:right w:val="single" w:sz="18" w:space="4" w:color="002060"/>
        </w:pBdr>
        <w:jc w:val="both"/>
        <w:rPr>
          <w:rFonts w:ascii="Calibri" w:hAnsi="Calibri"/>
          <w:sz w:val="22"/>
          <w:szCs w:val="22"/>
        </w:rPr>
      </w:pPr>
      <w:r w:rsidRPr="00C82E1D">
        <w:rPr>
          <w:rFonts w:ascii="Calibri" w:hAnsi="Calibri"/>
          <w:sz w:val="22"/>
          <w:szCs w:val="22"/>
        </w:rPr>
        <w:t xml:space="preserve">Central’s recruitment team will continue to keep you updated with how these changes will affect you but in the meantime if you have any queries, please </w:t>
      </w:r>
      <w:r w:rsidR="0044326C" w:rsidRPr="00C82E1D">
        <w:rPr>
          <w:rFonts w:ascii="Calibri" w:hAnsi="Calibri"/>
          <w:sz w:val="22"/>
          <w:szCs w:val="22"/>
        </w:rPr>
        <w:t>tele</w:t>
      </w:r>
      <w:r w:rsidRPr="00C82E1D">
        <w:rPr>
          <w:rFonts w:ascii="Calibri" w:hAnsi="Calibri"/>
          <w:sz w:val="22"/>
          <w:szCs w:val="22"/>
        </w:rPr>
        <w:t xml:space="preserve">phone 0800 783 2901.  </w:t>
      </w:r>
    </w:p>
    <w:p w:rsidR="001B076B" w:rsidRPr="005E43C5" w:rsidRDefault="001B076B" w:rsidP="00896B73">
      <w:pPr>
        <w:pBdr>
          <w:right w:val="single" w:sz="18" w:space="4" w:color="002060"/>
        </w:pBdr>
        <w:jc w:val="both"/>
        <w:rPr>
          <w:rFonts w:ascii="Calibri" w:hAnsi="Calibri"/>
          <w:sz w:val="14"/>
          <w:szCs w:val="14"/>
        </w:rPr>
      </w:pPr>
    </w:p>
    <w:p w:rsidR="009D5F3D" w:rsidRDefault="0044326C" w:rsidP="00896B73">
      <w:pPr>
        <w:pBdr>
          <w:right w:val="single" w:sz="18" w:space="4" w:color="002060"/>
        </w:pBdr>
        <w:jc w:val="both"/>
        <w:rPr>
          <w:rFonts w:ascii="Calibri" w:hAnsi="Calibri"/>
          <w:b/>
        </w:rPr>
      </w:pPr>
      <w:r w:rsidRPr="00C82E1D">
        <w:rPr>
          <w:rFonts w:ascii="Calibri" w:hAnsi="Calibri"/>
          <w:sz w:val="22"/>
          <w:szCs w:val="22"/>
        </w:rPr>
        <w:t>Alternatively, you can find more detailed information at:</w:t>
      </w:r>
      <w:r>
        <w:rPr>
          <w:rFonts w:ascii="Calibri" w:hAnsi="Calibri"/>
          <w:sz w:val="20"/>
          <w:szCs w:val="20"/>
        </w:rPr>
        <w:t xml:space="preserve"> </w:t>
      </w:r>
      <w:hyperlink r:id="rId17" w:history="1">
        <w:r w:rsidR="00D37ACE" w:rsidRPr="001B076B">
          <w:rPr>
            <w:rStyle w:val="Hyperlink"/>
            <w:rFonts w:ascii="Calibri" w:hAnsi="Calibri"/>
            <w:sz w:val="18"/>
            <w:szCs w:val="18"/>
          </w:rPr>
          <w:t>https://www.gov.uk/government/publications/apprenticeship-levy-how-it-will-work</w:t>
        </w:r>
      </w:hyperlink>
      <w:r w:rsidR="001B076B" w:rsidRPr="00F00DEE">
        <w:rPr>
          <w:rFonts w:ascii="Calibri" w:hAnsi="Calibri"/>
          <w:b/>
        </w:rPr>
        <w:t xml:space="preserve"> </w:t>
      </w:r>
    </w:p>
    <w:p w:rsidR="0010775E" w:rsidRDefault="0010775E" w:rsidP="00BE5F6B">
      <w:pPr>
        <w:jc w:val="both"/>
        <w:rPr>
          <w:rFonts w:ascii="Calibri" w:hAnsi="Calibri"/>
          <w:b/>
        </w:rPr>
      </w:pPr>
    </w:p>
    <w:p w:rsidR="00BE5F6B" w:rsidRPr="00F00DEE" w:rsidRDefault="00BE5F6B" w:rsidP="00BE5F6B">
      <w:pPr>
        <w:jc w:val="both"/>
        <w:rPr>
          <w:rFonts w:ascii="Calibri" w:hAnsi="Calibri"/>
          <w:b/>
        </w:rPr>
      </w:pPr>
      <w:r w:rsidRPr="00F00DEE">
        <w:rPr>
          <w:rFonts w:ascii="Calibri" w:hAnsi="Calibri"/>
          <w:b/>
        </w:rPr>
        <w:lastRenderedPageBreak/>
        <w:t>APPRENTICESHIP CHANGES</w:t>
      </w:r>
    </w:p>
    <w:p w:rsidR="00BE5F6B" w:rsidRPr="00E00084" w:rsidRDefault="00BE5F6B" w:rsidP="00BE5F6B">
      <w:pPr>
        <w:jc w:val="both"/>
        <w:rPr>
          <w:rFonts w:ascii="Calibri" w:hAnsi="Calibri"/>
          <w:sz w:val="20"/>
          <w:szCs w:val="20"/>
        </w:rPr>
      </w:pPr>
    </w:p>
    <w:p w:rsidR="00BE5F6B" w:rsidRPr="00317A4A" w:rsidRDefault="00BE5F6B" w:rsidP="00BE5F6B">
      <w:pPr>
        <w:jc w:val="both"/>
        <w:rPr>
          <w:rFonts w:ascii="Calibri" w:hAnsi="Calibri"/>
          <w:sz w:val="23"/>
          <w:szCs w:val="23"/>
        </w:rPr>
      </w:pPr>
      <w:r w:rsidRPr="00317A4A">
        <w:rPr>
          <w:rFonts w:ascii="Calibri" w:hAnsi="Calibri"/>
          <w:sz w:val="23"/>
          <w:szCs w:val="23"/>
        </w:rPr>
        <w:t>Apprenticeships are currently set and delivered under the relevant framework provided by the appropriate sector skills council (e.g. Skills Active (HABIA) for Hairdressing,  Instructus Group (formerly CfA) for Business Administration, Customer Service).</w:t>
      </w:r>
    </w:p>
    <w:p w:rsidR="00BE5F6B" w:rsidRDefault="00BE5F6B" w:rsidP="00BE5F6B">
      <w:pPr>
        <w:jc w:val="both"/>
        <w:rPr>
          <w:rFonts w:ascii="Calibri" w:hAnsi="Calibri"/>
          <w:sz w:val="14"/>
          <w:szCs w:val="14"/>
        </w:rPr>
      </w:pPr>
    </w:p>
    <w:p w:rsidR="00E00084" w:rsidRPr="00F02DBB" w:rsidRDefault="00E00084" w:rsidP="00BE5F6B">
      <w:pPr>
        <w:jc w:val="both"/>
        <w:rPr>
          <w:rFonts w:ascii="Calibri" w:hAnsi="Calibri"/>
          <w:sz w:val="14"/>
          <w:szCs w:val="14"/>
        </w:rPr>
      </w:pPr>
    </w:p>
    <w:p w:rsidR="00BE5F6B" w:rsidRPr="00317A4A" w:rsidRDefault="00BE5F6B" w:rsidP="00BE5F6B">
      <w:pPr>
        <w:jc w:val="both"/>
        <w:rPr>
          <w:rFonts w:ascii="Calibri" w:hAnsi="Calibri"/>
          <w:sz w:val="23"/>
          <w:szCs w:val="23"/>
        </w:rPr>
      </w:pPr>
      <w:r w:rsidRPr="00317A4A">
        <w:rPr>
          <w:rFonts w:ascii="Calibri" w:hAnsi="Calibri"/>
          <w:sz w:val="23"/>
          <w:szCs w:val="23"/>
        </w:rPr>
        <w:t>Apprenticeship reforms are:</w:t>
      </w:r>
    </w:p>
    <w:p w:rsidR="00BE5F6B" w:rsidRPr="00E00084" w:rsidRDefault="00BE5F6B" w:rsidP="00BE5F6B">
      <w:pPr>
        <w:jc w:val="both"/>
        <w:rPr>
          <w:rFonts w:ascii="Calibri" w:hAnsi="Calibri"/>
          <w:sz w:val="20"/>
          <w:szCs w:val="20"/>
        </w:rPr>
      </w:pPr>
    </w:p>
    <w:p w:rsidR="00BE5F6B" w:rsidRPr="00317A4A" w:rsidRDefault="00BE5F6B" w:rsidP="00BE5F6B">
      <w:pPr>
        <w:numPr>
          <w:ilvl w:val="0"/>
          <w:numId w:val="1"/>
        </w:numPr>
        <w:jc w:val="both"/>
        <w:rPr>
          <w:rFonts w:ascii="Calibri" w:hAnsi="Calibri"/>
          <w:sz w:val="23"/>
          <w:szCs w:val="23"/>
        </w:rPr>
      </w:pPr>
      <w:r w:rsidRPr="00317A4A">
        <w:rPr>
          <w:rFonts w:ascii="Calibri" w:hAnsi="Calibri"/>
          <w:sz w:val="23"/>
          <w:szCs w:val="23"/>
        </w:rPr>
        <w:t>The existing frameworks will be replaced with short, simple, accessible apprenticeship standards describing the skills and knowledge that an individual needs to be fully competent in an occupation.  It will be written by employers in a language they understand.</w:t>
      </w:r>
    </w:p>
    <w:p w:rsidR="00BE5F6B" w:rsidRPr="00E00084" w:rsidRDefault="00BE5F6B" w:rsidP="00BE5F6B">
      <w:pPr>
        <w:jc w:val="both"/>
        <w:rPr>
          <w:rFonts w:ascii="Calibri" w:hAnsi="Calibri"/>
          <w:sz w:val="20"/>
          <w:szCs w:val="20"/>
        </w:rPr>
      </w:pPr>
    </w:p>
    <w:p w:rsidR="00BE5F6B" w:rsidRPr="00317A4A" w:rsidRDefault="00BE5F6B" w:rsidP="00BE5F6B">
      <w:pPr>
        <w:numPr>
          <w:ilvl w:val="0"/>
          <w:numId w:val="1"/>
        </w:numPr>
        <w:jc w:val="both"/>
        <w:rPr>
          <w:rFonts w:ascii="Calibri" w:hAnsi="Calibri"/>
          <w:sz w:val="23"/>
          <w:szCs w:val="23"/>
        </w:rPr>
      </w:pPr>
      <w:r w:rsidRPr="00317A4A">
        <w:rPr>
          <w:rFonts w:ascii="Calibri" w:hAnsi="Calibri"/>
          <w:sz w:val="23"/>
          <w:szCs w:val="23"/>
        </w:rPr>
        <w:t>The quality of the apprenticeships will be improved through higher expectations of English and Maths, more rigorous testing to ensure the apprentice is fully competent and raising aspirations for apprentices by introducing grading at the end of the apprenticeships.</w:t>
      </w:r>
    </w:p>
    <w:p w:rsidR="00BE5F6B" w:rsidRPr="00B33FC9" w:rsidRDefault="00BE5F6B" w:rsidP="00BE5F6B">
      <w:pPr>
        <w:jc w:val="both"/>
        <w:rPr>
          <w:rFonts w:ascii="Calibri" w:hAnsi="Calibri"/>
          <w:sz w:val="14"/>
          <w:szCs w:val="14"/>
        </w:rPr>
      </w:pPr>
    </w:p>
    <w:p w:rsidR="00BE5F6B" w:rsidRPr="004C39E6" w:rsidRDefault="00BE5F6B" w:rsidP="00BE5F6B">
      <w:pPr>
        <w:jc w:val="both"/>
        <w:rPr>
          <w:rFonts w:ascii="Calibri" w:hAnsi="Calibri"/>
          <w:sz w:val="16"/>
          <w:szCs w:val="16"/>
        </w:rPr>
      </w:pPr>
    </w:p>
    <w:p w:rsidR="00BE5F6B" w:rsidRPr="00317A4A" w:rsidRDefault="00BE5F6B" w:rsidP="00BE5F6B">
      <w:pPr>
        <w:jc w:val="both"/>
        <w:rPr>
          <w:rFonts w:ascii="Calibri" w:hAnsi="Calibri"/>
          <w:sz w:val="23"/>
          <w:szCs w:val="23"/>
        </w:rPr>
      </w:pPr>
      <w:r w:rsidRPr="00317A4A">
        <w:rPr>
          <w:rFonts w:ascii="Calibri" w:hAnsi="Calibri"/>
          <w:sz w:val="23"/>
          <w:szCs w:val="23"/>
        </w:rPr>
        <w:t>All current frameworks will gradually be withdrawn over 2017/18 as the new Apprenticeship Standards are approved for delivery and funding.    All learners currently working towards a framework will, however, continue as planned.</w:t>
      </w:r>
    </w:p>
    <w:p w:rsidR="00BE5F6B" w:rsidRPr="004C39E6" w:rsidRDefault="00BE5F6B" w:rsidP="00BE5F6B">
      <w:pPr>
        <w:jc w:val="both"/>
        <w:rPr>
          <w:rFonts w:ascii="Calibri" w:hAnsi="Calibri"/>
          <w:sz w:val="16"/>
          <w:szCs w:val="16"/>
        </w:rPr>
      </w:pPr>
    </w:p>
    <w:p w:rsidR="00BE5F6B" w:rsidRPr="00317A4A" w:rsidRDefault="00BE5F6B" w:rsidP="00BE5F6B">
      <w:pPr>
        <w:jc w:val="both"/>
        <w:rPr>
          <w:rFonts w:ascii="Calibri" w:hAnsi="Calibri"/>
          <w:sz w:val="23"/>
          <w:szCs w:val="23"/>
        </w:rPr>
      </w:pPr>
      <w:r w:rsidRPr="00317A4A">
        <w:rPr>
          <w:rFonts w:ascii="Calibri" w:hAnsi="Calibri"/>
          <w:sz w:val="23"/>
          <w:szCs w:val="23"/>
        </w:rPr>
        <w:t>Over 200 Trailblazers involving more than 1400 employers with 260 standards have already been published.  Each month new expressions of interest can be submitted to the SFA for proposed new standards.</w:t>
      </w:r>
    </w:p>
    <w:p w:rsidR="00E00084" w:rsidRDefault="00E00084" w:rsidP="00BE5F6B">
      <w:pPr>
        <w:jc w:val="both"/>
        <w:rPr>
          <w:rFonts w:ascii="Calibri" w:hAnsi="Calibri"/>
          <w:sz w:val="22"/>
          <w:szCs w:val="22"/>
        </w:rPr>
      </w:pPr>
    </w:p>
    <w:p w:rsidR="00E00084" w:rsidRPr="00317A4A" w:rsidRDefault="00E00084" w:rsidP="00E00084">
      <w:pPr>
        <w:jc w:val="both"/>
        <w:rPr>
          <w:rFonts w:ascii="Calibri" w:hAnsi="Calibri"/>
          <w:sz w:val="23"/>
          <w:szCs w:val="23"/>
        </w:rPr>
      </w:pPr>
      <w:r w:rsidRPr="00317A4A">
        <w:rPr>
          <w:rFonts w:ascii="Calibri" w:hAnsi="Calibri"/>
          <w:sz w:val="23"/>
          <w:szCs w:val="23"/>
        </w:rPr>
        <w:t>NOTE:  The AGE grant is not available for apprentices who are completing an apprenticeship standard.</w:t>
      </w:r>
    </w:p>
    <w:p w:rsidR="00E00084" w:rsidRDefault="00E00084" w:rsidP="00BE5F6B">
      <w:pPr>
        <w:jc w:val="both"/>
        <w:rPr>
          <w:rFonts w:ascii="Calibri" w:hAnsi="Calibri"/>
          <w:sz w:val="22"/>
          <w:szCs w:val="22"/>
        </w:rPr>
      </w:pPr>
    </w:p>
    <w:p w:rsidR="00BE5F6B" w:rsidRPr="00317A4A" w:rsidRDefault="00BE5F6B" w:rsidP="00BE5F6B">
      <w:pPr>
        <w:jc w:val="both"/>
        <w:rPr>
          <w:rFonts w:ascii="Calibri" w:hAnsi="Calibri"/>
          <w:sz w:val="23"/>
          <w:szCs w:val="23"/>
        </w:rPr>
      </w:pPr>
      <w:r w:rsidRPr="00317A4A">
        <w:rPr>
          <w:rFonts w:ascii="Calibri" w:hAnsi="Calibri"/>
          <w:sz w:val="23"/>
          <w:szCs w:val="23"/>
        </w:rPr>
        <w:t>Visit</w:t>
      </w:r>
      <w:r>
        <w:rPr>
          <w:rFonts w:ascii="Calibri" w:hAnsi="Calibri"/>
          <w:sz w:val="22"/>
          <w:szCs w:val="22"/>
        </w:rPr>
        <w:t xml:space="preserve"> </w:t>
      </w:r>
      <w:hyperlink r:id="rId18" w:history="1">
        <w:r w:rsidRPr="00E00084">
          <w:rPr>
            <w:rStyle w:val="Hyperlink"/>
            <w:rFonts w:ascii="Calibri" w:hAnsi="Calibri"/>
            <w:sz w:val="20"/>
            <w:szCs w:val="20"/>
          </w:rPr>
          <w:t>https://www.gov.uk/government/publications/apprenticeship-standards-list-of-occupations-available</w:t>
        </w:r>
      </w:hyperlink>
      <w:r w:rsidRPr="00E00084">
        <w:rPr>
          <w:rFonts w:ascii="Calibri" w:hAnsi="Calibri"/>
          <w:sz w:val="20"/>
          <w:szCs w:val="20"/>
        </w:rPr>
        <w:t xml:space="preserve"> </w:t>
      </w:r>
      <w:r w:rsidRPr="00317A4A">
        <w:rPr>
          <w:rFonts w:ascii="Calibri" w:hAnsi="Calibri"/>
          <w:sz w:val="23"/>
          <w:szCs w:val="23"/>
        </w:rPr>
        <w:t>to confirm the current occupations ready for delivery.</w:t>
      </w:r>
    </w:p>
    <w:p w:rsidR="00BE5F6B" w:rsidRDefault="00BE5F6B" w:rsidP="00BE5F6B">
      <w:pPr>
        <w:jc w:val="both"/>
        <w:rPr>
          <w:rFonts w:ascii="Calibri" w:hAnsi="Calibri"/>
          <w:sz w:val="22"/>
          <w:szCs w:val="22"/>
        </w:rPr>
      </w:pPr>
    </w:p>
    <w:p w:rsidR="00BE5F6B" w:rsidRDefault="00BE5F6B" w:rsidP="00BE5F6B">
      <w:pPr>
        <w:jc w:val="both"/>
        <w:rPr>
          <w:rFonts w:ascii="Calibri" w:hAnsi="Calibri"/>
          <w:sz w:val="14"/>
          <w:szCs w:val="14"/>
        </w:rPr>
      </w:pPr>
    </w:p>
    <w:p w:rsidR="00E00084" w:rsidRDefault="00E00084" w:rsidP="00BE5F6B">
      <w:pPr>
        <w:jc w:val="both"/>
        <w:rPr>
          <w:rFonts w:ascii="Calibri" w:hAnsi="Calibri"/>
          <w:sz w:val="14"/>
          <w:szCs w:val="14"/>
        </w:rPr>
      </w:pPr>
    </w:p>
    <w:p w:rsidR="00E00084" w:rsidRDefault="00E00084" w:rsidP="00BE5F6B">
      <w:pPr>
        <w:jc w:val="both"/>
        <w:rPr>
          <w:rFonts w:ascii="Calibri" w:hAnsi="Calibri"/>
          <w:sz w:val="14"/>
          <w:szCs w:val="14"/>
        </w:rPr>
      </w:pPr>
    </w:p>
    <w:p w:rsidR="00E00084" w:rsidRDefault="00E00084" w:rsidP="00BE5F6B">
      <w:pPr>
        <w:jc w:val="both"/>
        <w:rPr>
          <w:rFonts w:ascii="Calibri" w:hAnsi="Calibri"/>
          <w:sz w:val="14"/>
          <w:szCs w:val="14"/>
        </w:rPr>
      </w:pPr>
    </w:p>
    <w:p w:rsidR="00E00084" w:rsidRDefault="00E00084" w:rsidP="00BE5F6B">
      <w:pPr>
        <w:jc w:val="both"/>
        <w:rPr>
          <w:rFonts w:ascii="Calibri" w:hAnsi="Calibri"/>
          <w:sz w:val="14"/>
          <w:szCs w:val="14"/>
        </w:rPr>
      </w:pPr>
    </w:p>
    <w:p w:rsidR="00E00084" w:rsidRPr="00317A4A" w:rsidRDefault="00E00084" w:rsidP="00BE5F6B">
      <w:pPr>
        <w:jc w:val="both"/>
        <w:rPr>
          <w:rFonts w:ascii="Calibri" w:hAnsi="Calibri"/>
          <w:sz w:val="20"/>
          <w:szCs w:val="20"/>
        </w:rPr>
      </w:pPr>
    </w:p>
    <w:p w:rsidR="00E00084" w:rsidRPr="00317A4A" w:rsidRDefault="00E00084" w:rsidP="00E00084">
      <w:pPr>
        <w:jc w:val="both"/>
        <w:rPr>
          <w:rFonts w:ascii="Calibri" w:hAnsi="Calibri"/>
          <w:b/>
        </w:rPr>
      </w:pPr>
      <w:r w:rsidRPr="00317A4A">
        <w:rPr>
          <w:rFonts w:ascii="Calibri" w:hAnsi="Calibri"/>
          <w:b/>
        </w:rPr>
        <w:t>New Standards</w:t>
      </w:r>
    </w:p>
    <w:p w:rsidR="00E00084" w:rsidRPr="00317A4A" w:rsidRDefault="00E00084" w:rsidP="00E00084">
      <w:pPr>
        <w:jc w:val="both"/>
        <w:rPr>
          <w:rFonts w:ascii="Calibri" w:hAnsi="Calibri"/>
          <w:b/>
          <w:sz w:val="18"/>
          <w:szCs w:val="18"/>
        </w:rPr>
      </w:pPr>
    </w:p>
    <w:p w:rsidR="00E00084" w:rsidRPr="00317A4A" w:rsidRDefault="00E00084" w:rsidP="00E00084">
      <w:pPr>
        <w:jc w:val="both"/>
        <w:rPr>
          <w:rFonts w:ascii="Calibri" w:hAnsi="Calibri"/>
          <w:sz w:val="23"/>
          <w:szCs w:val="23"/>
        </w:rPr>
      </w:pPr>
      <w:r w:rsidRPr="00317A4A">
        <w:rPr>
          <w:rFonts w:ascii="Calibri" w:hAnsi="Calibri"/>
          <w:sz w:val="23"/>
          <w:szCs w:val="23"/>
        </w:rPr>
        <w:t>Each standard details the knowledge, skills, behaviours and attitudes that the apprentice is required to demonstrate during their apprenticeship.</w:t>
      </w:r>
    </w:p>
    <w:p w:rsidR="00E00084" w:rsidRPr="00317A4A" w:rsidRDefault="00E00084" w:rsidP="00F02DBB">
      <w:pPr>
        <w:jc w:val="both"/>
        <w:rPr>
          <w:rFonts w:ascii="Calibri" w:hAnsi="Calibri"/>
          <w:sz w:val="18"/>
          <w:szCs w:val="18"/>
        </w:rPr>
      </w:pPr>
    </w:p>
    <w:p w:rsidR="00BE5F6B" w:rsidRPr="00317A4A" w:rsidRDefault="00BE5F6B" w:rsidP="00F02DBB">
      <w:pPr>
        <w:jc w:val="both"/>
        <w:rPr>
          <w:rFonts w:ascii="Calibri" w:hAnsi="Calibri"/>
          <w:sz w:val="23"/>
          <w:szCs w:val="23"/>
        </w:rPr>
      </w:pPr>
      <w:r w:rsidRPr="00317A4A">
        <w:rPr>
          <w:rFonts w:ascii="Calibri" w:hAnsi="Calibri"/>
          <w:sz w:val="23"/>
          <w:szCs w:val="23"/>
        </w:rPr>
        <w:t xml:space="preserve">All new standards require the apprentice to complete a final end </w:t>
      </w:r>
      <w:r w:rsidR="00317A4A">
        <w:rPr>
          <w:rFonts w:ascii="Calibri" w:hAnsi="Calibri"/>
          <w:sz w:val="23"/>
          <w:szCs w:val="23"/>
        </w:rPr>
        <w:t xml:space="preserve">point assessment by an external </w:t>
      </w:r>
      <w:r w:rsidRPr="00317A4A">
        <w:rPr>
          <w:rFonts w:ascii="Calibri" w:hAnsi="Calibri"/>
          <w:sz w:val="23"/>
          <w:szCs w:val="23"/>
        </w:rPr>
        <w:t>organisation.</w:t>
      </w:r>
    </w:p>
    <w:p w:rsidR="00F02DBB" w:rsidRPr="00317A4A" w:rsidRDefault="00F02DBB" w:rsidP="00BE5F6B">
      <w:pPr>
        <w:jc w:val="both"/>
        <w:rPr>
          <w:rFonts w:ascii="Calibri" w:hAnsi="Calibri"/>
          <w:sz w:val="18"/>
          <w:szCs w:val="18"/>
        </w:rPr>
      </w:pPr>
    </w:p>
    <w:p w:rsidR="00BE5F6B" w:rsidRPr="00317A4A" w:rsidRDefault="00BE5F6B" w:rsidP="00BE5F6B">
      <w:pPr>
        <w:jc w:val="both"/>
        <w:rPr>
          <w:rFonts w:ascii="Calibri" w:hAnsi="Calibri"/>
          <w:sz w:val="23"/>
          <w:szCs w:val="23"/>
        </w:rPr>
      </w:pPr>
      <w:r w:rsidRPr="00317A4A">
        <w:rPr>
          <w:rFonts w:ascii="Calibri" w:hAnsi="Calibri"/>
          <w:sz w:val="23"/>
          <w:szCs w:val="23"/>
        </w:rPr>
        <w:t>End point assessments may contain on demand tests, practical observation, professional discussion, apprentice showcase, presentation, trade test or workplace projects.</w:t>
      </w:r>
    </w:p>
    <w:p w:rsidR="00BE5F6B" w:rsidRPr="00317A4A" w:rsidRDefault="00BE5F6B" w:rsidP="00BE5F6B">
      <w:pPr>
        <w:jc w:val="both"/>
        <w:rPr>
          <w:rFonts w:ascii="Calibri" w:hAnsi="Calibri"/>
          <w:sz w:val="18"/>
          <w:szCs w:val="18"/>
        </w:rPr>
      </w:pPr>
    </w:p>
    <w:p w:rsidR="00BE5F6B" w:rsidRPr="00317A4A" w:rsidRDefault="00BE5F6B" w:rsidP="00BE5F6B">
      <w:pPr>
        <w:jc w:val="both"/>
        <w:rPr>
          <w:rFonts w:ascii="Calibri" w:hAnsi="Calibri"/>
          <w:sz w:val="23"/>
          <w:szCs w:val="23"/>
        </w:rPr>
      </w:pPr>
      <w:r w:rsidRPr="00317A4A">
        <w:rPr>
          <w:rFonts w:ascii="Calibri" w:hAnsi="Calibri"/>
          <w:sz w:val="23"/>
          <w:szCs w:val="23"/>
        </w:rPr>
        <w:t>Functional English and Maths are still a requirement of the new standards and learners must achieve the required level of Functional Skills before they can move on to the end point assessment.</w:t>
      </w:r>
    </w:p>
    <w:p w:rsidR="00BE5F6B" w:rsidRPr="00317A4A" w:rsidRDefault="00BE5F6B" w:rsidP="00BE5F6B">
      <w:pPr>
        <w:jc w:val="both"/>
        <w:rPr>
          <w:rFonts w:ascii="Calibri" w:hAnsi="Calibri"/>
          <w:sz w:val="18"/>
          <w:szCs w:val="18"/>
        </w:rPr>
      </w:pPr>
    </w:p>
    <w:p w:rsidR="00BE5F6B" w:rsidRDefault="00BE5F6B" w:rsidP="00BE5F6B">
      <w:pPr>
        <w:jc w:val="both"/>
        <w:rPr>
          <w:rFonts w:ascii="Calibri" w:hAnsi="Calibri"/>
          <w:sz w:val="22"/>
          <w:szCs w:val="22"/>
        </w:rPr>
      </w:pPr>
      <w:r w:rsidRPr="00317A4A">
        <w:rPr>
          <w:rFonts w:ascii="Calibri" w:hAnsi="Calibri"/>
          <w:sz w:val="23"/>
          <w:szCs w:val="23"/>
        </w:rPr>
        <w:t>End Point assessment cannot be carried out by the same organization that delivered the on programme assessment and learners will still be required to put together a portfolio of evidence showing how they have progressed over the length of their apprenticeship</w:t>
      </w:r>
      <w:r>
        <w:rPr>
          <w:rFonts w:ascii="Calibri" w:hAnsi="Calibri"/>
          <w:sz w:val="22"/>
          <w:szCs w:val="22"/>
        </w:rPr>
        <w:t xml:space="preserve">.  </w:t>
      </w:r>
    </w:p>
    <w:p w:rsidR="00BE5F6B" w:rsidRPr="00317A4A" w:rsidRDefault="00BE5F6B" w:rsidP="00BE5F6B">
      <w:pPr>
        <w:jc w:val="both"/>
        <w:rPr>
          <w:rFonts w:ascii="Calibri" w:hAnsi="Calibri"/>
          <w:sz w:val="18"/>
          <w:szCs w:val="18"/>
        </w:rPr>
      </w:pPr>
    </w:p>
    <w:p w:rsidR="00BE5F6B" w:rsidRPr="00317A4A" w:rsidRDefault="00BE5F6B" w:rsidP="00BE5F6B">
      <w:pPr>
        <w:jc w:val="both"/>
        <w:rPr>
          <w:rFonts w:ascii="Calibri" w:hAnsi="Calibri"/>
          <w:sz w:val="23"/>
          <w:szCs w:val="23"/>
        </w:rPr>
      </w:pPr>
      <w:r w:rsidRPr="00317A4A">
        <w:rPr>
          <w:rFonts w:ascii="Calibri" w:hAnsi="Calibri"/>
          <w:sz w:val="23"/>
          <w:szCs w:val="23"/>
        </w:rPr>
        <w:t>Some standards will not require the learner to achieve a formal qualification (i.e. some learners may not achieve an NVQ as part of their apprenticeship).</w:t>
      </w:r>
    </w:p>
    <w:p w:rsidR="00F02DBB" w:rsidRPr="00317A4A" w:rsidRDefault="00F02DBB" w:rsidP="00BE5F6B">
      <w:pPr>
        <w:jc w:val="both"/>
        <w:rPr>
          <w:rFonts w:ascii="Calibri" w:hAnsi="Calibri"/>
          <w:b/>
          <w:sz w:val="18"/>
          <w:szCs w:val="18"/>
        </w:rPr>
      </w:pPr>
    </w:p>
    <w:p w:rsidR="00BE5F6B" w:rsidRPr="00317A4A" w:rsidRDefault="00BE5F6B" w:rsidP="00BE5F6B">
      <w:pPr>
        <w:jc w:val="both"/>
        <w:rPr>
          <w:rFonts w:ascii="Calibri" w:hAnsi="Calibri"/>
          <w:sz w:val="23"/>
          <w:szCs w:val="23"/>
        </w:rPr>
      </w:pPr>
      <w:r w:rsidRPr="00317A4A">
        <w:rPr>
          <w:rFonts w:ascii="Calibri" w:hAnsi="Calibri"/>
          <w:sz w:val="23"/>
          <w:szCs w:val="23"/>
        </w:rPr>
        <w:t xml:space="preserve">There will be 3 Gateways to the new apprenticeship. </w:t>
      </w:r>
    </w:p>
    <w:p w:rsidR="00BE5F6B" w:rsidRPr="00317A4A" w:rsidRDefault="00BE5F6B" w:rsidP="00BE5F6B">
      <w:pPr>
        <w:jc w:val="both"/>
        <w:rPr>
          <w:rFonts w:ascii="Calibri" w:hAnsi="Calibri"/>
          <w:sz w:val="16"/>
          <w:szCs w:val="16"/>
        </w:rPr>
      </w:pPr>
    </w:p>
    <w:p w:rsidR="00BE5F6B" w:rsidRPr="00317A4A" w:rsidRDefault="00BE5F6B" w:rsidP="00BE5F6B">
      <w:pPr>
        <w:jc w:val="both"/>
        <w:rPr>
          <w:rFonts w:ascii="Calibri" w:hAnsi="Calibri"/>
          <w:sz w:val="23"/>
          <w:szCs w:val="23"/>
        </w:rPr>
      </w:pPr>
      <w:bookmarkStart w:id="0" w:name="_GoBack"/>
      <w:r w:rsidRPr="00317A4A">
        <w:rPr>
          <w:rFonts w:ascii="Calibri" w:hAnsi="Calibri"/>
          <w:b/>
          <w:i/>
          <w:sz w:val="23"/>
          <w:szCs w:val="23"/>
        </w:rPr>
        <w:t>Gateway 1</w:t>
      </w:r>
      <w:r w:rsidR="00E00084" w:rsidRPr="00317A4A">
        <w:rPr>
          <w:rFonts w:ascii="Calibri" w:hAnsi="Calibri"/>
          <w:sz w:val="23"/>
          <w:szCs w:val="23"/>
        </w:rPr>
        <w:t xml:space="preserve"> – Continual development of skills, knowledge and behaviours.</w:t>
      </w:r>
    </w:p>
    <w:p w:rsidR="00BE5F6B" w:rsidRPr="00317A4A" w:rsidRDefault="00BE5F6B" w:rsidP="00BE5F6B">
      <w:pPr>
        <w:jc w:val="both"/>
        <w:rPr>
          <w:rFonts w:ascii="Calibri" w:hAnsi="Calibri"/>
          <w:sz w:val="18"/>
          <w:szCs w:val="18"/>
        </w:rPr>
      </w:pPr>
    </w:p>
    <w:p w:rsidR="00BE5F6B" w:rsidRPr="00317A4A" w:rsidRDefault="00BE5F6B" w:rsidP="00BE5F6B">
      <w:pPr>
        <w:jc w:val="both"/>
        <w:rPr>
          <w:rFonts w:ascii="Calibri" w:hAnsi="Calibri"/>
          <w:sz w:val="23"/>
          <w:szCs w:val="23"/>
        </w:rPr>
      </w:pPr>
      <w:r w:rsidRPr="00317A4A">
        <w:rPr>
          <w:rFonts w:ascii="Calibri" w:hAnsi="Calibri"/>
          <w:b/>
          <w:i/>
          <w:sz w:val="23"/>
          <w:szCs w:val="23"/>
        </w:rPr>
        <w:t>Gateway 2</w:t>
      </w:r>
      <w:r w:rsidR="00E00084" w:rsidRPr="00317A4A">
        <w:rPr>
          <w:rFonts w:ascii="Calibri" w:hAnsi="Calibri"/>
          <w:sz w:val="23"/>
          <w:szCs w:val="23"/>
        </w:rPr>
        <w:t xml:space="preserve"> – Learner must have successfully completed the on-programme assessments before the tutor and the employer confer and agree the learner is ready to take the end point assessment.</w:t>
      </w:r>
    </w:p>
    <w:p w:rsidR="00BE5F6B" w:rsidRPr="00317A4A" w:rsidRDefault="00BE5F6B" w:rsidP="00BE5F6B">
      <w:pPr>
        <w:jc w:val="both"/>
        <w:rPr>
          <w:rFonts w:ascii="Calibri" w:hAnsi="Calibri"/>
          <w:sz w:val="18"/>
          <w:szCs w:val="18"/>
        </w:rPr>
      </w:pPr>
    </w:p>
    <w:p w:rsidR="00BE5F6B" w:rsidRDefault="00BE5F6B" w:rsidP="00BE5F6B">
      <w:pPr>
        <w:jc w:val="both"/>
        <w:rPr>
          <w:rFonts w:ascii="Calibri" w:hAnsi="Calibri"/>
          <w:sz w:val="22"/>
          <w:szCs w:val="22"/>
        </w:rPr>
      </w:pPr>
      <w:r w:rsidRPr="00317A4A">
        <w:rPr>
          <w:rFonts w:ascii="Calibri" w:hAnsi="Calibri"/>
          <w:b/>
          <w:i/>
          <w:sz w:val="23"/>
          <w:szCs w:val="23"/>
        </w:rPr>
        <w:t xml:space="preserve">Gateway 3 </w:t>
      </w:r>
      <w:r w:rsidRPr="00317A4A">
        <w:rPr>
          <w:rFonts w:ascii="Calibri" w:hAnsi="Calibri"/>
          <w:sz w:val="23"/>
          <w:szCs w:val="23"/>
        </w:rPr>
        <w:t>– End point assessment</w:t>
      </w:r>
      <w:r>
        <w:rPr>
          <w:rFonts w:ascii="Calibri" w:hAnsi="Calibri"/>
          <w:sz w:val="22"/>
          <w:szCs w:val="22"/>
        </w:rPr>
        <w:t>.</w:t>
      </w:r>
    </w:p>
    <w:bookmarkEnd w:id="0"/>
    <w:p w:rsidR="00BE5F6B" w:rsidRPr="00317A4A" w:rsidRDefault="00BE5F6B" w:rsidP="00BE5F6B">
      <w:pPr>
        <w:jc w:val="both"/>
        <w:rPr>
          <w:rFonts w:ascii="Calibri" w:hAnsi="Calibri"/>
        </w:rPr>
      </w:pPr>
    </w:p>
    <w:p w:rsidR="00BE5F6B" w:rsidRPr="00317A4A" w:rsidRDefault="00BE5F6B" w:rsidP="00BE5F6B">
      <w:pPr>
        <w:jc w:val="both"/>
        <w:rPr>
          <w:rFonts w:ascii="Calibri" w:hAnsi="Calibri"/>
          <w:sz w:val="23"/>
          <w:szCs w:val="23"/>
        </w:rPr>
      </w:pPr>
      <w:r w:rsidRPr="00317A4A">
        <w:rPr>
          <w:rFonts w:ascii="Calibri" w:hAnsi="Calibri"/>
          <w:sz w:val="23"/>
          <w:szCs w:val="23"/>
        </w:rPr>
        <w:t xml:space="preserve">Apprenticeships will be for approximately 24 months with a minimum length of stay of 372 days and outcomes will be Pass, Distinction or Fail. </w:t>
      </w:r>
    </w:p>
    <w:p w:rsidR="00BE5F6B" w:rsidRPr="00F02DBB" w:rsidRDefault="00BE5F6B" w:rsidP="00BE5F6B">
      <w:pPr>
        <w:jc w:val="both"/>
        <w:rPr>
          <w:rFonts w:ascii="Calibri" w:hAnsi="Calibri"/>
          <w:sz w:val="16"/>
          <w:szCs w:val="16"/>
        </w:rPr>
      </w:pPr>
    </w:p>
    <w:p w:rsidR="00BE5F6B" w:rsidRPr="00FC4E74" w:rsidRDefault="00BE5F6B" w:rsidP="00BE5F6B">
      <w:pPr>
        <w:jc w:val="both"/>
      </w:pPr>
      <w:r>
        <w:rPr>
          <w:rFonts w:ascii="Calibri" w:hAnsi="Calibri"/>
          <w:sz w:val="18"/>
          <w:szCs w:val="18"/>
        </w:rPr>
        <w:t xml:space="preserve"> </w:t>
      </w:r>
    </w:p>
    <w:p w:rsidR="00BE5F6B" w:rsidRPr="00F00DEE" w:rsidRDefault="00BE5F6B" w:rsidP="005B5275">
      <w:pPr>
        <w:pBdr>
          <w:right w:val="single" w:sz="18" w:space="4" w:color="403152"/>
        </w:pBdr>
        <w:jc w:val="both"/>
        <w:rPr>
          <w:rFonts w:ascii="Calibri" w:hAnsi="Calibri"/>
          <w:b/>
        </w:rPr>
      </w:pPr>
    </w:p>
    <w:sectPr w:rsidR="00BE5F6B" w:rsidRPr="00F00DEE" w:rsidSect="005B5275">
      <w:type w:val="continuous"/>
      <w:pgSz w:w="11907" w:h="16840" w:code="9"/>
      <w:pgMar w:top="1440" w:right="629" w:bottom="1134" w:left="720" w:header="720" w:footer="720" w:gutter="0"/>
      <w:pgBorders w:offsetFrom="page">
        <w:top w:val="single" w:sz="18" w:space="24" w:color="403152"/>
        <w:left w:val="single" w:sz="18" w:space="24" w:color="403152"/>
        <w:bottom w:val="single" w:sz="18" w:space="24" w:color="403152"/>
        <w:right w:val="single" w:sz="18" w:space="24" w:color="403152"/>
      </w:pgBorder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C5" w:rsidRDefault="00E50DC5" w:rsidP="00DE6706">
      <w:r>
        <w:separator/>
      </w:r>
    </w:p>
  </w:endnote>
  <w:endnote w:type="continuationSeparator" w:id="0">
    <w:p w:rsidR="00E50DC5" w:rsidRDefault="00E50DC5" w:rsidP="00DE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06" w:rsidRPr="005B5275" w:rsidRDefault="00DE6706" w:rsidP="00DE6706">
    <w:pPr>
      <w:pStyle w:val="Footer"/>
      <w:jc w:val="center"/>
      <w:rPr>
        <w:rFonts w:ascii="Calibri" w:hAnsi="Calibri"/>
        <w:b/>
        <w:i/>
        <w:color w:val="002060"/>
      </w:rPr>
    </w:pPr>
    <w:r w:rsidRPr="005B5275">
      <w:rPr>
        <w:rFonts w:ascii="Calibri" w:hAnsi="Calibri"/>
        <w:b/>
        <w:i/>
        <w:color w:val="002060"/>
      </w:rPr>
      <w:t>Central Training Recruitment Team – 0800 783 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C5" w:rsidRDefault="00E50DC5" w:rsidP="00DE6706">
      <w:r>
        <w:separator/>
      </w:r>
    </w:p>
  </w:footnote>
  <w:footnote w:type="continuationSeparator" w:id="0">
    <w:p w:rsidR="00E50DC5" w:rsidRDefault="00E50DC5" w:rsidP="00DE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87A"/>
    <w:multiLevelType w:val="hybridMultilevel"/>
    <w:tmpl w:val="E7DE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8B"/>
    <w:rsid w:val="0000112E"/>
    <w:rsid w:val="0005642F"/>
    <w:rsid w:val="000C7B96"/>
    <w:rsid w:val="000D3907"/>
    <w:rsid w:val="000E4895"/>
    <w:rsid w:val="000F520D"/>
    <w:rsid w:val="0010775E"/>
    <w:rsid w:val="001149B1"/>
    <w:rsid w:val="001262C8"/>
    <w:rsid w:val="00146C3C"/>
    <w:rsid w:val="00164876"/>
    <w:rsid w:val="00183B7B"/>
    <w:rsid w:val="001B076B"/>
    <w:rsid w:val="001C7C78"/>
    <w:rsid w:val="001F6880"/>
    <w:rsid w:val="00221E74"/>
    <w:rsid w:val="002460BA"/>
    <w:rsid w:val="002467FA"/>
    <w:rsid w:val="002517D5"/>
    <w:rsid w:val="00274A87"/>
    <w:rsid w:val="002D0702"/>
    <w:rsid w:val="0031769F"/>
    <w:rsid w:val="00317A4A"/>
    <w:rsid w:val="003A390C"/>
    <w:rsid w:val="003B57E6"/>
    <w:rsid w:val="003C2291"/>
    <w:rsid w:val="003E564B"/>
    <w:rsid w:val="00422B18"/>
    <w:rsid w:val="0044326C"/>
    <w:rsid w:val="0047735C"/>
    <w:rsid w:val="004C39E6"/>
    <w:rsid w:val="004D5EF3"/>
    <w:rsid w:val="005301DF"/>
    <w:rsid w:val="00563295"/>
    <w:rsid w:val="00586C7C"/>
    <w:rsid w:val="00592209"/>
    <w:rsid w:val="005B5275"/>
    <w:rsid w:val="005E2505"/>
    <w:rsid w:val="005E43C5"/>
    <w:rsid w:val="005E50D5"/>
    <w:rsid w:val="00603DFC"/>
    <w:rsid w:val="00611A5B"/>
    <w:rsid w:val="0069673B"/>
    <w:rsid w:val="006B75D8"/>
    <w:rsid w:val="006D49E7"/>
    <w:rsid w:val="007071A8"/>
    <w:rsid w:val="00707C14"/>
    <w:rsid w:val="00717272"/>
    <w:rsid w:val="00727768"/>
    <w:rsid w:val="00760E4B"/>
    <w:rsid w:val="0076640C"/>
    <w:rsid w:val="00767C60"/>
    <w:rsid w:val="007A15A0"/>
    <w:rsid w:val="007D1701"/>
    <w:rsid w:val="007D5CBF"/>
    <w:rsid w:val="007F5F9D"/>
    <w:rsid w:val="007F7E49"/>
    <w:rsid w:val="0080176C"/>
    <w:rsid w:val="00803D20"/>
    <w:rsid w:val="00821526"/>
    <w:rsid w:val="0082470D"/>
    <w:rsid w:val="00844EA8"/>
    <w:rsid w:val="00856495"/>
    <w:rsid w:val="00857CDC"/>
    <w:rsid w:val="00882A5B"/>
    <w:rsid w:val="0089455A"/>
    <w:rsid w:val="00896B73"/>
    <w:rsid w:val="009039FD"/>
    <w:rsid w:val="00912DB4"/>
    <w:rsid w:val="00982299"/>
    <w:rsid w:val="009B1273"/>
    <w:rsid w:val="009B75CD"/>
    <w:rsid w:val="009D3B68"/>
    <w:rsid w:val="009D3CC3"/>
    <w:rsid w:val="009D5F3D"/>
    <w:rsid w:val="009D78D2"/>
    <w:rsid w:val="009E049D"/>
    <w:rsid w:val="009E2E6F"/>
    <w:rsid w:val="00A51AAD"/>
    <w:rsid w:val="00A82709"/>
    <w:rsid w:val="00A84942"/>
    <w:rsid w:val="00AD115B"/>
    <w:rsid w:val="00AD1392"/>
    <w:rsid w:val="00AF5151"/>
    <w:rsid w:val="00B220EC"/>
    <w:rsid w:val="00B33FC9"/>
    <w:rsid w:val="00B5550F"/>
    <w:rsid w:val="00B56A3A"/>
    <w:rsid w:val="00B64C12"/>
    <w:rsid w:val="00B77C12"/>
    <w:rsid w:val="00BE5F6B"/>
    <w:rsid w:val="00C213EC"/>
    <w:rsid w:val="00C4430D"/>
    <w:rsid w:val="00C66E73"/>
    <w:rsid w:val="00C82E1D"/>
    <w:rsid w:val="00CF5D8B"/>
    <w:rsid w:val="00D014E1"/>
    <w:rsid w:val="00D1453D"/>
    <w:rsid w:val="00D37ACE"/>
    <w:rsid w:val="00D532B8"/>
    <w:rsid w:val="00D66E13"/>
    <w:rsid w:val="00D70B7B"/>
    <w:rsid w:val="00DA5480"/>
    <w:rsid w:val="00DC7EFE"/>
    <w:rsid w:val="00DD515F"/>
    <w:rsid w:val="00DE6706"/>
    <w:rsid w:val="00DF6723"/>
    <w:rsid w:val="00E00084"/>
    <w:rsid w:val="00E023B5"/>
    <w:rsid w:val="00E33169"/>
    <w:rsid w:val="00E50DC5"/>
    <w:rsid w:val="00E52201"/>
    <w:rsid w:val="00E6528C"/>
    <w:rsid w:val="00EC6A3E"/>
    <w:rsid w:val="00EF6910"/>
    <w:rsid w:val="00F00DEE"/>
    <w:rsid w:val="00F02DBB"/>
    <w:rsid w:val="00F05E2C"/>
    <w:rsid w:val="00F07D29"/>
    <w:rsid w:val="00F7274D"/>
    <w:rsid w:val="00F9105C"/>
    <w:rsid w:val="00F95333"/>
    <w:rsid w:val="00FA0C58"/>
    <w:rsid w:val="00FA11BE"/>
    <w:rsid w:val="00FA1911"/>
    <w:rsid w:val="00FA2873"/>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3C788A1-5894-476C-82C6-BEB93123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526"/>
    <w:rPr>
      <w:sz w:val="24"/>
      <w:szCs w:val="24"/>
      <w:lang w:val="en-US" w:eastAsia="en-US"/>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rsid w:val="00CF5D8B"/>
    <w:rPr>
      <w:color w:val="0000FF"/>
      <w:u w:val="single"/>
    </w:rPr>
  </w:style>
  <w:style w:type="character" w:styleId="FollowedHyperlink">
    <w:name w:val="FollowedHyperlink"/>
    <w:uiPriority w:val="99"/>
    <w:semiHidden/>
    <w:unhideWhenUsed/>
    <w:rsid w:val="000F520D"/>
    <w:rPr>
      <w:color w:val="800080"/>
      <w:u w:val="single"/>
    </w:rPr>
  </w:style>
  <w:style w:type="paragraph" w:styleId="Header">
    <w:name w:val="header"/>
    <w:basedOn w:val="Normal"/>
    <w:link w:val="HeaderChar"/>
    <w:uiPriority w:val="99"/>
    <w:unhideWhenUsed/>
    <w:rsid w:val="00DE6706"/>
    <w:pPr>
      <w:tabs>
        <w:tab w:val="center" w:pos="4513"/>
        <w:tab w:val="right" w:pos="9026"/>
      </w:tabs>
    </w:pPr>
  </w:style>
  <w:style w:type="character" w:customStyle="1" w:styleId="HeaderChar">
    <w:name w:val="Header Char"/>
    <w:link w:val="Header"/>
    <w:uiPriority w:val="99"/>
    <w:rsid w:val="00DE6706"/>
    <w:rPr>
      <w:sz w:val="24"/>
      <w:szCs w:val="24"/>
      <w:lang w:val="en-US" w:eastAsia="en-US"/>
    </w:rPr>
  </w:style>
  <w:style w:type="paragraph" w:styleId="Footer">
    <w:name w:val="footer"/>
    <w:basedOn w:val="Normal"/>
    <w:link w:val="FooterChar"/>
    <w:uiPriority w:val="99"/>
    <w:unhideWhenUsed/>
    <w:rsid w:val="00DE6706"/>
    <w:pPr>
      <w:tabs>
        <w:tab w:val="center" w:pos="4513"/>
        <w:tab w:val="right" w:pos="9026"/>
      </w:tabs>
    </w:pPr>
  </w:style>
  <w:style w:type="character" w:customStyle="1" w:styleId="FooterChar">
    <w:name w:val="Footer Char"/>
    <w:link w:val="Footer"/>
    <w:uiPriority w:val="99"/>
    <w:rsid w:val="00DE6706"/>
    <w:rPr>
      <w:sz w:val="24"/>
      <w:szCs w:val="24"/>
      <w:lang w:val="en-US" w:eastAsia="en-US"/>
    </w:rPr>
  </w:style>
  <w:style w:type="paragraph" w:styleId="NormalWeb">
    <w:name w:val="Normal (Web)"/>
    <w:basedOn w:val="Normal"/>
    <w:uiPriority w:val="99"/>
    <w:semiHidden/>
    <w:unhideWhenUsed/>
    <w:rsid w:val="00586C7C"/>
    <w:pPr>
      <w:spacing w:before="100" w:beforeAutospacing="1" w:after="100" w:afterAutospacing="1"/>
    </w:pPr>
    <w:rPr>
      <w:lang w:val="en-GB" w:eastAsia="en-GB"/>
    </w:rPr>
  </w:style>
  <w:style w:type="character" w:customStyle="1" w:styleId="apple-converted-space">
    <w:name w:val="apple-converted-space"/>
    <w:rsid w:val="00586C7C"/>
  </w:style>
  <w:style w:type="character" w:customStyle="1" w:styleId="number">
    <w:name w:val="number"/>
    <w:rsid w:val="0058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632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v.uk/government/publications/apprenticeship-standards-list-of-occupations-availab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mail@centraltraininggroup.com" TargetMode="External"/><Relationship Id="rId17" Type="http://schemas.openxmlformats.org/officeDocument/2006/relationships/hyperlink" Target="https://www.gov.uk/government/publications/apprenticeship-levy-how-it-will-work" TargetMode="External"/><Relationship Id="rId2" Type="http://schemas.openxmlformats.org/officeDocument/2006/relationships/customXml" Target="../customXml/item2.xml"/><Relationship Id="rId16" Type="http://schemas.openxmlformats.org/officeDocument/2006/relationships/hyperlink" Target="https://www.gov.uk/guidance/manage-apprenticeship-fu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centraltraininggroup.com" TargetMode="External"/><Relationship Id="rId5" Type="http://schemas.openxmlformats.org/officeDocument/2006/relationships/settings" Target="settings.xml"/><Relationship Id="rId15" Type="http://schemas.openxmlformats.org/officeDocument/2006/relationships/hyperlink" Target="https://www.gov.uk/guidance/pay-apprenticeship-lev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uidance/pay-apprenticeship-lev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y\AppData\Roaming\Microsoft\Templates\Newslett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2C941B3-0DFB-4CC9-8ADD-DEB67624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TotalTime>
  <Pages>2</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Company>
  <LinksUpToDate>false</LinksUpToDate>
  <CharactersWithSpaces>6952</CharactersWithSpaces>
  <SharedDoc>false</SharedDoc>
  <HLinks>
    <vt:vector size="36" baseType="variant">
      <vt:variant>
        <vt:i4>4784141</vt:i4>
      </vt:variant>
      <vt:variant>
        <vt:i4>12</vt:i4>
      </vt:variant>
      <vt:variant>
        <vt:i4>0</vt:i4>
      </vt:variant>
      <vt:variant>
        <vt:i4>5</vt:i4>
      </vt:variant>
      <vt:variant>
        <vt:lpwstr>https://www.gov.uk/government/publications/apprenticeship-standards-list-of-occupations-available</vt:lpwstr>
      </vt:variant>
      <vt:variant>
        <vt:lpwstr/>
      </vt:variant>
      <vt:variant>
        <vt:i4>2883692</vt:i4>
      </vt:variant>
      <vt:variant>
        <vt:i4>9</vt:i4>
      </vt:variant>
      <vt:variant>
        <vt:i4>0</vt:i4>
      </vt:variant>
      <vt:variant>
        <vt:i4>5</vt:i4>
      </vt:variant>
      <vt:variant>
        <vt:lpwstr>https://www.gov.uk/government/publications/apprenticeship-levy-how-it-will-work</vt:lpwstr>
      </vt:variant>
      <vt:variant>
        <vt:lpwstr/>
      </vt:variant>
      <vt:variant>
        <vt:i4>6357032</vt:i4>
      </vt:variant>
      <vt:variant>
        <vt:i4>6</vt:i4>
      </vt:variant>
      <vt:variant>
        <vt:i4>0</vt:i4>
      </vt:variant>
      <vt:variant>
        <vt:i4>5</vt:i4>
      </vt:variant>
      <vt:variant>
        <vt:lpwstr>https://www.gov.uk/guidance/manage-apprenticeship-funds</vt:lpwstr>
      </vt:variant>
      <vt:variant>
        <vt:lpwstr/>
      </vt:variant>
      <vt:variant>
        <vt:i4>7274537</vt:i4>
      </vt:variant>
      <vt:variant>
        <vt:i4>3</vt:i4>
      </vt:variant>
      <vt:variant>
        <vt:i4>0</vt:i4>
      </vt:variant>
      <vt:variant>
        <vt:i4>5</vt:i4>
      </vt:variant>
      <vt:variant>
        <vt:lpwstr>https://www.gov.uk/guidance/pay-apprenticeship-levy</vt:lpwstr>
      </vt:variant>
      <vt:variant>
        <vt:lpwstr/>
      </vt:variant>
      <vt:variant>
        <vt:i4>7274537</vt:i4>
      </vt:variant>
      <vt:variant>
        <vt:i4>0</vt:i4>
      </vt:variant>
      <vt:variant>
        <vt:i4>0</vt:i4>
      </vt:variant>
      <vt:variant>
        <vt:i4>5</vt:i4>
      </vt:variant>
      <vt:variant>
        <vt:lpwstr>https://www.gov.uk/guidance/pay-apprenticeship-levy</vt:lpwstr>
      </vt:variant>
      <vt:variant>
        <vt:lpwstr/>
      </vt:variant>
      <vt:variant>
        <vt:i4>4849776</vt:i4>
      </vt:variant>
      <vt:variant>
        <vt:i4>0</vt:i4>
      </vt:variant>
      <vt:variant>
        <vt:i4>0</vt:i4>
      </vt:variant>
      <vt:variant>
        <vt:i4>5</vt:i4>
      </vt:variant>
      <vt:variant>
        <vt:lpwstr>mailto:email@centraltraininggroup.com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dorothy</dc:creator>
  <cp:keywords/>
  <cp:lastModifiedBy>sue</cp:lastModifiedBy>
  <cp:revision>2</cp:revision>
  <cp:lastPrinted>2017-02-20T20:46:00Z</cp:lastPrinted>
  <dcterms:created xsi:type="dcterms:W3CDTF">2017-02-23T17:06:00Z</dcterms:created>
  <dcterms:modified xsi:type="dcterms:W3CDTF">2017-02-23T17:06:00Z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